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C4A62" w14:textId="77777777" w:rsidR="009B40CE" w:rsidRDefault="001D769A" w:rsidP="0064126C">
      <w:pPr>
        <w:jc w:val="center"/>
        <w:rPr>
          <w:b/>
          <w:color w:val="4A66AC" w:themeColor="accent1"/>
          <w:sz w:val="40"/>
          <w:szCs w:val="40"/>
          <w:lang w:val="en-GB"/>
        </w:rPr>
      </w:pPr>
      <w:bookmarkStart w:id="0" w:name="_GoBack"/>
      <w:bookmarkEnd w:id="0"/>
      <w:r w:rsidRPr="00876AA1">
        <w:rPr>
          <w:b/>
          <w:color w:val="4A66AC" w:themeColor="accent1"/>
          <w:sz w:val="40"/>
          <w:szCs w:val="40"/>
          <w:lang w:val="en-GB"/>
        </w:rPr>
        <w:t>Needs assessment</w:t>
      </w:r>
    </w:p>
    <w:p w14:paraId="6CBE6CC9" w14:textId="77777777" w:rsidR="00AD0C63" w:rsidRPr="00876AA1" w:rsidRDefault="00AD0C63" w:rsidP="00AD0C63">
      <w:pPr>
        <w:jc w:val="center"/>
        <w:rPr>
          <w:b/>
          <w:color w:val="4A66AC" w:themeColor="accent1"/>
          <w:sz w:val="28"/>
          <w:szCs w:val="28"/>
          <w:lang w:val="en-GB"/>
        </w:rPr>
      </w:pPr>
      <w:r w:rsidRPr="00876AA1">
        <w:rPr>
          <w:b/>
          <w:color w:val="4A66AC" w:themeColor="accent1"/>
          <w:sz w:val="28"/>
          <w:szCs w:val="28"/>
          <w:lang w:val="en-GB"/>
        </w:rPr>
        <w:t>Commission on Ethics of High-Ranking Officials of Armenia</w:t>
      </w:r>
    </w:p>
    <w:p w14:paraId="60605D65" w14:textId="6D597C17" w:rsidR="00E25560" w:rsidRPr="00E25560" w:rsidRDefault="00F452A4" w:rsidP="00E25560">
      <w:pPr>
        <w:spacing w:after="120" w:line="240" w:lineRule="auto"/>
        <w:jc w:val="both"/>
        <w:rPr>
          <w:rFonts w:eastAsia="Times New Roman" w:cs="Times New Roman"/>
          <w:bCs/>
          <w:i/>
          <w:color w:val="333333"/>
          <w:lang w:val="en-GB"/>
        </w:rPr>
      </w:pPr>
      <w:r w:rsidRPr="00E25560">
        <w:rPr>
          <w:i/>
          <w:lang w:val="en-GB"/>
        </w:rPr>
        <w:t xml:space="preserve">This assessment was </w:t>
      </w:r>
      <w:r w:rsidR="00C55CBB" w:rsidRPr="00E25560">
        <w:rPr>
          <w:i/>
          <w:lang w:val="en-GB"/>
        </w:rPr>
        <w:t xml:space="preserve">prepared </w:t>
      </w:r>
      <w:r w:rsidRPr="00E25560">
        <w:rPr>
          <w:i/>
          <w:lang w:val="en-GB"/>
        </w:rPr>
        <w:t>by the GovRisk team</w:t>
      </w:r>
      <w:r w:rsidR="00C55CBB" w:rsidRPr="00E25560">
        <w:rPr>
          <w:i/>
          <w:lang w:val="en-GB"/>
        </w:rPr>
        <w:t xml:space="preserve"> based on the discussions with the Commissioners and other stakeholders during the country visit </w:t>
      </w:r>
      <w:r w:rsidR="00D345FF" w:rsidRPr="00E25560">
        <w:rPr>
          <w:i/>
          <w:lang w:val="en-GB"/>
        </w:rPr>
        <w:t>in Armenia, Yerevan</w:t>
      </w:r>
      <w:r w:rsidR="002D6F78" w:rsidRPr="00E25560">
        <w:rPr>
          <w:i/>
          <w:lang w:val="en-GB"/>
        </w:rPr>
        <w:t>,</w:t>
      </w:r>
      <w:r w:rsidR="00D345FF" w:rsidRPr="00E25560">
        <w:rPr>
          <w:i/>
          <w:lang w:val="en-GB"/>
        </w:rPr>
        <w:t xml:space="preserve"> </w:t>
      </w:r>
      <w:r w:rsidR="00C55CBB" w:rsidRPr="00E25560">
        <w:rPr>
          <w:i/>
          <w:lang w:val="en-GB"/>
        </w:rPr>
        <w:t xml:space="preserve">on 25-27 September 2017. </w:t>
      </w:r>
      <w:r w:rsidR="00033475" w:rsidRPr="00E25560">
        <w:rPr>
          <w:i/>
          <w:lang w:val="en-GB"/>
        </w:rPr>
        <w:t xml:space="preserve">The assessment also </w:t>
      </w:r>
      <w:r w:rsidR="002D6F78" w:rsidRPr="00E25560">
        <w:rPr>
          <w:i/>
          <w:lang w:val="en-GB"/>
        </w:rPr>
        <w:t xml:space="preserve">takes account of </w:t>
      </w:r>
      <w:r w:rsidR="00033475" w:rsidRPr="00E25560">
        <w:rPr>
          <w:i/>
          <w:lang w:val="en-GB"/>
        </w:rPr>
        <w:t xml:space="preserve">the SWOT analysis </w:t>
      </w:r>
      <w:r w:rsidR="00AC7AE1" w:rsidRPr="00E25560">
        <w:rPr>
          <w:i/>
          <w:lang w:val="en-GB"/>
        </w:rPr>
        <w:t xml:space="preserve">that the GovRisk team conducted with the Commissioners during the Yerevan visit. </w:t>
      </w:r>
      <w:r w:rsidR="00C55CBB" w:rsidRPr="00E25560">
        <w:rPr>
          <w:i/>
          <w:lang w:val="en-GB"/>
        </w:rPr>
        <w:t>The assessment is a part of the project “Support to the Republic of Armenia in strengthening institutional and civil society capacity in the fight against corruption, 2017-18”, funded by the UK FCO.</w:t>
      </w:r>
      <w:r w:rsidR="00E25560" w:rsidRPr="00E25560">
        <w:rPr>
          <w:rFonts w:eastAsia="Times New Roman" w:cs="Times New Roman"/>
          <w:bCs/>
          <w:i/>
          <w:color w:val="333333"/>
          <w:lang w:val="en-GB"/>
        </w:rPr>
        <w:t xml:space="preserve"> </w:t>
      </w:r>
    </w:p>
    <w:p w14:paraId="6BEBC7A0" w14:textId="77777777" w:rsidR="00E25560" w:rsidRPr="00424DF3" w:rsidRDefault="00E25560" w:rsidP="00E25560">
      <w:pPr>
        <w:spacing w:after="120" w:line="240" w:lineRule="auto"/>
        <w:jc w:val="both"/>
        <w:rPr>
          <w:rFonts w:eastAsia="Times New Roman" w:cs="Times New Roman"/>
          <w:bCs/>
          <w:i/>
          <w:color w:val="000000" w:themeColor="text1"/>
          <w:lang w:val="en-GB"/>
        </w:rPr>
      </w:pPr>
      <w:r w:rsidRPr="00424DF3">
        <w:rPr>
          <w:rFonts w:eastAsia="Times New Roman" w:cs="Times New Roman"/>
          <w:bCs/>
          <w:i/>
          <w:color w:val="000000" w:themeColor="text1"/>
          <w:lang w:val="en-GB"/>
        </w:rPr>
        <w:t xml:space="preserve">The objective of this assessment is to provide a brief overview of the current gaps and needs in the Commission’s mandate and capacities. The assessment’s conclusions can </w:t>
      </w:r>
      <w:r w:rsidR="005912F2" w:rsidRPr="00424DF3">
        <w:rPr>
          <w:rFonts w:eastAsia="Times New Roman" w:cs="Times New Roman"/>
          <w:bCs/>
          <w:i/>
          <w:color w:val="000000" w:themeColor="text1"/>
          <w:lang w:val="en-GB"/>
        </w:rPr>
        <w:t xml:space="preserve">also </w:t>
      </w:r>
      <w:r w:rsidRPr="00424DF3">
        <w:rPr>
          <w:rFonts w:eastAsia="Times New Roman" w:cs="Times New Roman"/>
          <w:bCs/>
          <w:i/>
          <w:color w:val="000000" w:themeColor="text1"/>
          <w:lang w:val="en-GB"/>
        </w:rPr>
        <w:t>be taken into account during the transition to the new Corruption Prevention Commission. International donors and technical assistance projects can use this assessment to plan and implement their support programmes in Armenia in the anti-corruption area.</w:t>
      </w:r>
    </w:p>
    <w:p w14:paraId="2CB61A9E" w14:textId="00608752" w:rsidR="004028F8" w:rsidRPr="00D10865" w:rsidRDefault="004028F8" w:rsidP="004028F8">
      <w:pPr>
        <w:pBdr>
          <w:top w:val="single" w:sz="4" w:space="1" w:color="auto"/>
          <w:left w:val="single" w:sz="4" w:space="1" w:color="auto"/>
          <w:bottom w:val="single" w:sz="4" w:space="1" w:color="auto"/>
          <w:right w:val="single" w:sz="4" w:space="4" w:color="auto"/>
        </w:pBdr>
        <w:autoSpaceDE w:val="0"/>
        <w:autoSpaceDN w:val="0"/>
        <w:adjustRightInd w:val="0"/>
        <w:spacing w:after="120"/>
        <w:jc w:val="center"/>
        <w:rPr>
          <w:rFonts w:ascii="Calibri" w:hAnsi="Calibri" w:cs="Calibri"/>
          <w:lang w:val="en-GB"/>
        </w:rPr>
      </w:pPr>
      <w:r w:rsidRPr="00D10865">
        <w:rPr>
          <w:rFonts w:ascii="Calibri" w:hAnsi="Calibri" w:cs="Calibri"/>
          <w:lang w:val="en-GB"/>
        </w:rPr>
        <w:t xml:space="preserve">The views expressed in this document are solely those of the authors and do not necessarily reflect the views of </w:t>
      </w:r>
      <w:r w:rsidRPr="00D10865">
        <w:rPr>
          <w:rFonts w:ascii="Calibri" w:hAnsi="Calibri" w:cs="Calibri"/>
          <w:bCs/>
          <w:lang w:val="en-GB"/>
        </w:rPr>
        <w:t xml:space="preserve">the </w:t>
      </w:r>
      <w:r>
        <w:rPr>
          <w:rFonts w:ascii="Calibri" w:hAnsi="Calibri" w:cs="Calibri"/>
          <w:bCs/>
          <w:lang w:val="en-GB"/>
        </w:rPr>
        <w:t>Armenian authorities or the UK FCO</w:t>
      </w:r>
      <w:r w:rsidRPr="00D10865">
        <w:rPr>
          <w:rFonts w:ascii="Calibri" w:hAnsi="Calibri" w:cs="Calibri"/>
          <w:lang w:val="en-GB"/>
        </w:rPr>
        <w:t>.</w:t>
      </w:r>
    </w:p>
    <w:p w14:paraId="7274F2EF" w14:textId="7D0F7014" w:rsidR="004028F8" w:rsidRPr="00E25560" w:rsidRDefault="004028F8" w:rsidP="00E25560">
      <w:pPr>
        <w:spacing w:after="120" w:line="240" w:lineRule="auto"/>
        <w:jc w:val="both"/>
        <w:rPr>
          <w:rFonts w:eastAsia="Times New Roman" w:cs="Times New Roman"/>
          <w:bCs/>
          <w:i/>
          <w:color w:val="333333"/>
          <w:lang w:val="en-GB"/>
        </w:rPr>
      </w:pPr>
    </w:p>
    <w:p w14:paraId="3AF3A1BE" w14:textId="77777777" w:rsidR="00C55CBB" w:rsidRPr="00876AA1" w:rsidRDefault="00C55CBB" w:rsidP="00010AD4">
      <w:pPr>
        <w:spacing w:after="120" w:line="240" w:lineRule="auto"/>
        <w:jc w:val="both"/>
        <w:rPr>
          <w:rFonts w:ascii="Helvetica" w:eastAsia="Times New Roman" w:hAnsi="Helvetica"/>
          <w:b/>
          <w:bCs/>
          <w:caps/>
          <w:color w:val="333333"/>
          <w:spacing w:val="15"/>
          <w:sz w:val="31"/>
          <w:szCs w:val="31"/>
          <w:lang w:val="en-GB"/>
        </w:rPr>
      </w:pPr>
    </w:p>
    <w:p w14:paraId="2F90DCAD" w14:textId="77777777" w:rsidR="00800855" w:rsidRPr="00876AA1" w:rsidRDefault="00DC041C" w:rsidP="005D2F6F">
      <w:pPr>
        <w:jc w:val="center"/>
        <w:rPr>
          <w:rFonts w:eastAsia="Times New Roman"/>
          <w:b/>
          <w:bCs/>
          <w:caps/>
          <w:color w:val="333333"/>
          <w:spacing w:val="15"/>
          <w:sz w:val="24"/>
          <w:szCs w:val="24"/>
          <w:lang w:val="en-GB"/>
        </w:rPr>
      </w:pPr>
      <w:r w:rsidRPr="00876AA1">
        <w:rPr>
          <w:rFonts w:eastAsia="Times New Roman"/>
          <w:b/>
          <w:bCs/>
          <w:color w:val="333333"/>
          <w:spacing w:val="15"/>
          <w:sz w:val="24"/>
          <w:szCs w:val="24"/>
          <w:lang w:val="en-GB"/>
        </w:rPr>
        <w:t>Table of contents</w:t>
      </w:r>
    </w:p>
    <w:p w14:paraId="636EACD7" w14:textId="77777777" w:rsidR="00545106" w:rsidRDefault="00F839DB">
      <w:pPr>
        <w:pStyle w:val="TOC1"/>
        <w:tabs>
          <w:tab w:val="right" w:leader="dot" w:pos="9452"/>
        </w:tabs>
        <w:rPr>
          <w:rFonts w:eastAsiaTheme="minorEastAsia"/>
          <w:b w:val="0"/>
          <w:bCs w:val="0"/>
          <w:noProof/>
        </w:rPr>
      </w:pPr>
      <w:r w:rsidRPr="00876AA1">
        <w:rPr>
          <w:rFonts w:ascii="Helvetica" w:eastAsia="Times New Roman" w:hAnsi="Helvetica"/>
          <w:b w:val="0"/>
          <w:bCs w:val="0"/>
          <w:caps/>
          <w:color w:val="333333"/>
          <w:spacing w:val="15"/>
          <w:lang w:val="en-GB"/>
        </w:rPr>
        <w:fldChar w:fldCharType="begin"/>
      </w:r>
      <w:r w:rsidR="00E16AA7" w:rsidRPr="00876AA1">
        <w:rPr>
          <w:rFonts w:ascii="Helvetica" w:eastAsia="Times New Roman" w:hAnsi="Helvetica"/>
          <w:b w:val="0"/>
          <w:bCs w:val="0"/>
          <w:caps/>
          <w:color w:val="333333"/>
          <w:spacing w:val="15"/>
          <w:lang w:val="en-GB"/>
        </w:rPr>
        <w:instrText xml:space="preserve"> TOC \o "1-3" \h \z </w:instrText>
      </w:r>
      <w:r w:rsidRPr="00876AA1">
        <w:rPr>
          <w:rFonts w:ascii="Helvetica" w:eastAsia="Times New Roman" w:hAnsi="Helvetica"/>
          <w:b w:val="0"/>
          <w:bCs w:val="0"/>
          <w:caps/>
          <w:color w:val="333333"/>
          <w:spacing w:val="15"/>
          <w:lang w:val="en-GB"/>
        </w:rPr>
        <w:fldChar w:fldCharType="separate"/>
      </w:r>
      <w:hyperlink w:anchor="_Toc495659741" w:history="1">
        <w:r w:rsidR="00545106" w:rsidRPr="002A6C8A">
          <w:rPr>
            <w:rStyle w:val="Hyperlink"/>
            <w:rFonts w:eastAsia="Times New Roman"/>
            <w:noProof/>
            <w:lang w:val="en-GB"/>
          </w:rPr>
          <w:t>Introduction</w:t>
        </w:r>
        <w:r w:rsidR="00545106">
          <w:rPr>
            <w:noProof/>
            <w:webHidden/>
          </w:rPr>
          <w:tab/>
        </w:r>
        <w:r>
          <w:rPr>
            <w:noProof/>
            <w:webHidden/>
          </w:rPr>
          <w:fldChar w:fldCharType="begin"/>
        </w:r>
        <w:r w:rsidR="00545106">
          <w:rPr>
            <w:noProof/>
            <w:webHidden/>
          </w:rPr>
          <w:instrText xml:space="preserve"> PAGEREF _Toc495659741 \h </w:instrText>
        </w:r>
        <w:r>
          <w:rPr>
            <w:noProof/>
            <w:webHidden/>
          </w:rPr>
        </w:r>
        <w:r>
          <w:rPr>
            <w:noProof/>
            <w:webHidden/>
          </w:rPr>
          <w:fldChar w:fldCharType="separate"/>
        </w:r>
        <w:r w:rsidR="008913AE">
          <w:rPr>
            <w:noProof/>
            <w:webHidden/>
          </w:rPr>
          <w:t>2</w:t>
        </w:r>
        <w:r>
          <w:rPr>
            <w:noProof/>
            <w:webHidden/>
          </w:rPr>
          <w:fldChar w:fldCharType="end"/>
        </w:r>
      </w:hyperlink>
    </w:p>
    <w:p w14:paraId="27E9A5B3" w14:textId="77777777" w:rsidR="00545106" w:rsidRDefault="000C6323">
      <w:pPr>
        <w:pStyle w:val="TOC1"/>
        <w:tabs>
          <w:tab w:val="right" w:leader="dot" w:pos="9452"/>
        </w:tabs>
        <w:rPr>
          <w:rFonts w:eastAsiaTheme="minorEastAsia"/>
          <w:b w:val="0"/>
          <w:bCs w:val="0"/>
          <w:noProof/>
        </w:rPr>
      </w:pPr>
      <w:hyperlink w:anchor="_Toc495659742" w:history="1">
        <w:r w:rsidR="00545106" w:rsidRPr="002A6C8A">
          <w:rPr>
            <w:rStyle w:val="Hyperlink"/>
            <w:rFonts w:eastAsia="Times New Roman"/>
            <w:noProof/>
            <w:lang w:val="en-GB"/>
          </w:rPr>
          <w:t>Functional capacities</w:t>
        </w:r>
        <w:r w:rsidR="00545106">
          <w:rPr>
            <w:noProof/>
            <w:webHidden/>
          </w:rPr>
          <w:tab/>
        </w:r>
        <w:r w:rsidR="00F839DB">
          <w:rPr>
            <w:noProof/>
            <w:webHidden/>
          </w:rPr>
          <w:fldChar w:fldCharType="begin"/>
        </w:r>
        <w:r w:rsidR="00545106">
          <w:rPr>
            <w:noProof/>
            <w:webHidden/>
          </w:rPr>
          <w:instrText xml:space="preserve"> PAGEREF _Toc495659742 \h </w:instrText>
        </w:r>
        <w:r w:rsidR="00F839DB">
          <w:rPr>
            <w:noProof/>
            <w:webHidden/>
          </w:rPr>
        </w:r>
        <w:r w:rsidR="00F839DB">
          <w:rPr>
            <w:noProof/>
            <w:webHidden/>
          </w:rPr>
          <w:fldChar w:fldCharType="separate"/>
        </w:r>
        <w:r w:rsidR="008913AE">
          <w:rPr>
            <w:noProof/>
            <w:webHidden/>
          </w:rPr>
          <w:t>3</w:t>
        </w:r>
        <w:r w:rsidR="00F839DB">
          <w:rPr>
            <w:noProof/>
            <w:webHidden/>
          </w:rPr>
          <w:fldChar w:fldCharType="end"/>
        </w:r>
      </w:hyperlink>
    </w:p>
    <w:p w14:paraId="49868597" w14:textId="77777777" w:rsidR="00545106" w:rsidRDefault="000C6323">
      <w:pPr>
        <w:pStyle w:val="TOC2"/>
        <w:tabs>
          <w:tab w:val="left" w:pos="660"/>
          <w:tab w:val="right" w:leader="dot" w:pos="9452"/>
        </w:tabs>
        <w:rPr>
          <w:rFonts w:eastAsiaTheme="minorEastAsia"/>
          <w:b w:val="0"/>
          <w:bCs w:val="0"/>
          <w:noProof/>
          <w:sz w:val="24"/>
          <w:szCs w:val="24"/>
        </w:rPr>
      </w:pPr>
      <w:hyperlink w:anchor="_Toc495659743" w:history="1">
        <w:r w:rsidR="00545106" w:rsidRPr="002A6C8A">
          <w:rPr>
            <w:rStyle w:val="Hyperlink"/>
            <w:rFonts w:eastAsia="Times New Roman"/>
            <w:noProof/>
            <w:lang w:val="en-GB"/>
          </w:rPr>
          <w:t>A.</w:t>
        </w:r>
        <w:r w:rsidR="00545106">
          <w:rPr>
            <w:rFonts w:eastAsiaTheme="minorEastAsia"/>
            <w:b w:val="0"/>
            <w:bCs w:val="0"/>
            <w:noProof/>
            <w:sz w:val="24"/>
            <w:szCs w:val="24"/>
          </w:rPr>
          <w:tab/>
        </w:r>
        <w:r w:rsidR="00545106" w:rsidRPr="002A6C8A">
          <w:rPr>
            <w:rStyle w:val="Hyperlink"/>
            <w:rFonts w:eastAsia="Times New Roman"/>
            <w:noProof/>
            <w:lang w:val="en-GB"/>
          </w:rPr>
          <w:t>Legislative framework</w:t>
        </w:r>
        <w:r w:rsidR="00545106">
          <w:rPr>
            <w:noProof/>
            <w:webHidden/>
          </w:rPr>
          <w:tab/>
        </w:r>
        <w:r w:rsidR="00F839DB">
          <w:rPr>
            <w:noProof/>
            <w:webHidden/>
          </w:rPr>
          <w:fldChar w:fldCharType="begin"/>
        </w:r>
        <w:r w:rsidR="00545106">
          <w:rPr>
            <w:noProof/>
            <w:webHidden/>
          </w:rPr>
          <w:instrText xml:space="preserve"> PAGEREF _Toc495659743 \h </w:instrText>
        </w:r>
        <w:r w:rsidR="00F839DB">
          <w:rPr>
            <w:noProof/>
            <w:webHidden/>
          </w:rPr>
        </w:r>
        <w:r w:rsidR="00F839DB">
          <w:rPr>
            <w:noProof/>
            <w:webHidden/>
          </w:rPr>
          <w:fldChar w:fldCharType="separate"/>
        </w:r>
        <w:r w:rsidR="008913AE">
          <w:rPr>
            <w:noProof/>
            <w:webHidden/>
          </w:rPr>
          <w:t>3</w:t>
        </w:r>
        <w:r w:rsidR="00F839DB">
          <w:rPr>
            <w:noProof/>
            <w:webHidden/>
          </w:rPr>
          <w:fldChar w:fldCharType="end"/>
        </w:r>
      </w:hyperlink>
    </w:p>
    <w:p w14:paraId="48BFC939" w14:textId="67E241E9" w:rsidR="00545106" w:rsidRDefault="000C6323">
      <w:pPr>
        <w:pStyle w:val="TOC2"/>
        <w:tabs>
          <w:tab w:val="left" w:pos="660"/>
          <w:tab w:val="right" w:leader="dot" w:pos="9452"/>
        </w:tabs>
        <w:rPr>
          <w:rFonts w:eastAsiaTheme="minorEastAsia"/>
          <w:b w:val="0"/>
          <w:bCs w:val="0"/>
          <w:noProof/>
          <w:sz w:val="24"/>
          <w:szCs w:val="24"/>
        </w:rPr>
      </w:pPr>
      <w:hyperlink w:anchor="_Toc495659744" w:history="1">
        <w:r w:rsidR="00545106" w:rsidRPr="002A6C8A">
          <w:rPr>
            <w:rStyle w:val="Hyperlink"/>
            <w:rFonts w:eastAsia="Times New Roman"/>
            <w:noProof/>
            <w:lang w:val="en-GB"/>
          </w:rPr>
          <w:t>B.</w:t>
        </w:r>
        <w:r w:rsidR="00545106">
          <w:rPr>
            <w:rFonts w:eastAsiaTheme="minorEastAsia"/>
            <w:b w:val="0"/>
            <w:bCs w:val="0"/>
            <w:noProof/>
            <w:sz w:val="24"/>
            <w:szCs w:val="24"/>
          </w:rPr>
          <w:tab/>
        </w:r>
        <w:r w:rsidR="00545106" w:rsidRPr="002A6C8A">
          <w:rPr>
            <w:rStyle w:val="Hyperlink"/>
            <w:rFonts w:eastAsia="Times New Roman"/>
            <w:noProof/>
            <w:lang w:val="en-GB"/>
          </w:rPr>
          <w:t>Asset declarations</w:t>
        </w:r>
        <w:r w:rsidR="00545106">
          <w:rPr>
            <w:noProof/>
            <w:webHidden/>
          </w:rPr>
          <w:tab/>
        </w:r>
        <w:r w:rsidR="00F839DB">
          <w:rPr>
            <w:noProof/>
            <w:webHidden/>
          </w:rPr>
          <w:fldChar w:fldCharType="begin"/>
        </w:r>
        <w:r w:rsidR="00545106">
          <w:rPr>
            <w:noProof/>
            <w:webHidden/>
          </w:rPr>
          <w:instrText xml:space="preserve"> PAGEREF _Toc495659744 \h </w:instrText>
        </w:r>
        <w:r w:rsidR="00F839DB">
          <w:rPr>
            <w:noProof/>
            <w:webHidden/>
          </w:rPr>
        </w:r>
        <w:r w:rsidR="00F839DB">
          <w:rPr>
            <w:noProof/>
            <w:webHidden/>
          </w:rPr>
          <w:fldChar w:fldCharType="separate"/>
        </w:r>
        <w:r w:rsidR="008913AE">
          <w:rPr>
            <w:noProof/>
            <w:webHidden/>
          </w:rPr>
          <w:t>4</w:t>
        </w:r>
        <w:r w:rsidR="00F839DB">
          <w:rPr>
            <w:noProof/>
            <w:webHidden/>
          </w:rPr>
          <w:fldChar w:fldCharType="end"/>
        </w:r>
      </w:hyperlink>
    </w:p>
    <w:p w14:paraId="0097619C" w14:textId="77777777" w:rsidR="00545106" w:rsidRDefault="000C6323">
      <w:pPr>
        <w:pStyle w:val="TOC2"/>
        <w:tabs>
          <w:tab w:val="left" w:pos="660"/>
          <w:tab w:val="right" w:leader="dot" w:pos="9452"/>
        </w:tabs>
        <w:rPr>
          <w:rFonts w:eastAsiaTheme="minorEastAsia"/>
          <w:b w:val="0"/>
          <w:bCs w:val="0"/>
          <w:noProof/>
          <w:sz w:val="24"/>
          <w:szCs w:val="24"/>
        </w:rPr>
      </w:pPr>
      <w:hyperlink w:anchor="_Toc495659745" w:history="1">
        <w:r w:rsidR="00545106" w:rsidRPr="002A6C8A">
          <w:rPr>
            <w:rStyle w:val="Hyperlink"/>
            <w:rFonts w:eastAsia="Times New Roman"/>
            <w:noProof/>
            <w:lang w:val="en-GB"/>
          </w:rPr>
          <w:t>C.</w:t>
        </w:r>
        <w:r w:rsidR="00545106">
          <w:rPr>
            <w:rFonts w:eastAsiaTheme="minorEastAsia"/>
            <w:b w:val="0"/>
            <w:bCs w:val="0"/>
            <w:noProof/>
            <w:sz w:val="24"/>
            <w:szCs w:val="24"/>
          </w:rPr>
          <w:tab/>
        </w:r>
        <w:r w:rsidR="00545106" w:rsidRPr="002A6C8A">
          <w:rPr>
            <w:rStyle w:val="Hyperlink"/>
            <w:rFonts w:eastAsia="Times New Roman"/>
            <w:noProof/>
            <w:lang w:val="en-GB"/>
          </w:rPr>
          <w:t>Conflict of interest (CoI)</w:t>
        </w:r>
        <w:r w:rsidR="00545106">
          <w:rPr>
            <w:noProof/>
            <w:webHidden/>
          </w:rPr>
          <w:tab/>
        </w:r>
        <w:r w:rsidR="00F839DB">
          <w:rPr>
            <w:noProof/>
            <w:webHidden/>
          </w:rPr>
          <w:fldChar w:fldCharType="begin"/>
        </w:r>
        <w:r w:rsidR="00545106">
          <w:rPr>
            <w:noProof/>
            <w:webHidden/>
          </w:rPr>
          <w:instrText xml:space="preserve"> PAGEREF _Toc495659745 \h </w:instrText>
        </w:r>
        <w:r w:rsidR="00F839DB">
          <w:rPr>
            <w:noProof/>
            <w:webHidden/>
          </w:rPr>
        </w:r>
        <w:r w:rsidR="00F839DB">
          <w:rPr>
            <w:noProof/>
            <w:webHidden/>
          </w:rPr>
          <w:fldChar w:fldCharType="separate"/>
        </w:r>
        <w:r w:rsidR="008913AE">
          <w:rPr>
            <w:noProof/>
            <w:webHidden/>
          </w:rPr>
          <w:t>6</w:t>
        </w:r>
        <w:r w:rsidR="00F839DB">
          <w:rPr>
            <w:noProof/>
            <w:webHidden/>
          </w:rPr>
          <w:fldChar w:fldCharType="end"/>
        </w:r>
      </w:hyperlink>
    </w:p>
    <w:p w14:paraId="4A883F3D" w14:textId="77777777" w:rsidR="00545106" w:rsidRDefault="000C6323">
      <w:pPr>
        <w:pStyle w:val="TOC2"/>
        <w:tabs>
          <w:tab w:val="left" w:pos="660"/>
          <w:tab w:val="right" w:leader="dot" w:pos="9452"/>
        </w:tabs>
        <w:rPr>
          <w:rFonts w:eastAsiaTheme="minorEastAsia"/>
          <w:b w:val="0"/>
          <w:bCs w:val="0"/>
          <w:noProof/>
          <w:sz w:val="24"/>
          <w:szCs w:val="24"/>
        </w:rPr>
      </w:pPr>
      <w:hyperlink w:anchor="_Toc495659746" w:history="1">
        <w:r w:rsidR="00545106" w:rsidRPr="002A6C8A">
          <w:rPr>
            <w:rStyle w:val="Hyperlink"/>
            <w:rFonts w:eastAsia="Times New Roman"/>
            <w:noProof/>
            <w:lang w:val="en-GB"/>
          </w:rPr>
          <w:t>D.</w:t>
        </w:r>
        <w:r w:rsidR="00545106">
          <w:rPr>
            <w:rFonts w:eastAsiaTheme="minorEastAsia"/>
            <w:b w:val="0"/>
            <w:bCs w:val="0"/>
            <w:noProof/>
            <w:sz w:val="24"/>
            <w:szCs w:val="24"/>
          </w:rPr>
          <w:tab/>
        </w:r>
        <w:r w:rsidR="00545106" w:rsidRPr="002A6C8A">
          <w:rPr>
            <w:rStyle w:val="Hyperlink"/>
            <w:rFonts w:eastAsia="Times New Roman"/>
            <w:noProof/>
            <w:lang w:val="en-GB"/>
          </w:rPr>
          <w:t>Incompatibilities and other anti-corruption restrictions</w:t>
        </w:r>
        <w:r w:rsidR="00545106">
          <w:rPr>
            <w:noProof/>
            <w:webHidden/>
          </w:rPr>
          <w:tab/>
        </w:r>
        <w:r w:rsidR="00F839DB">
          <w:rPr>
            <w:noProof/>
            <w:webHidden/>
          </w:rPr>
          <w:fldChar w:fldCharType="begin"/>
        </w:r>
        <w:r w:rsidR="00545106">
          <w:rPr>
            <w:noProof/>
            <w:webHidden/>
          </w:rPr>
          <w:instrText xml:space="preserve"> PAGEREF _Toc495659746 \h </w:instrText>
        </w:r>
        <w:r w:rsidR="00F839DB">
          <w:rPr>
            <w:noProof/>
            <w:webHidden/>
          </w:rPr>
        </w:r>
        <w:r w:rsidR="00F839DB">
          <w:rPr>
            <w:noProof/>
            <w:webHidden/>
          </w:rPr>
          <w:fldChar w:fldCharType="separate"/>
        </w:r>
        <w:r w:rsidR="008913AE">
          <w:rPr>
            <w:noProof/>
            <w:webHidden/>
          </w:rPr>
          <w:t>7</w:t>
        </w:r>
        <w:r w:rsidR="00F839DB">
          <w:rPr>
            <w:noProof/>
            <w:webHidden/>
          </w:rPr>
          <w:fldChar w:fldCharType="end"/>
        </w:r>
      </w:hyperlink>
    </w:p>
    <w:p w14:paraId="67EEEF62" w14:textId="77777777" w:rsidR="00545106" w:rsidRDefault="000C6323">
      <w:pPr>
        <w:pStyle w:val="TOC2"/>
        <w:tabs>
          <w:tab w:val="left" w:pos="660"/>
          <w:tab w:val="right" w:leader="dot" w:pos="9452"/>
        </w:tabs>
        <w:rPr>
          <w:rFonts w:eastAsiaTheme="minorEastAsia"/>
          <w:b w:val="0"/>
          <w:bCs w:val="0"/>
          <w:noProof/>
          <w:sz w:val="24"/>
          <w:szCs w:val="24"/>
        </w:rPr>
      </w:pPr>
      <w:hyperlink w:anchor="_Toc495659747" w:history="1">
        <w:r w:rsidR="00545106" w:rsidRPr="002A6C8A">
          <w:rPr>
            <w:rStyle w:val="Hyperlink"/>
            <w:rFonts w:eastAsia="Times New Roman"/>
            <w:noProof/>
            <w:lang w:val="en-GB"/>
          </w:rPr>
          <w:t>E.</w:t>
        </w:r>
        <w:r w:rsidR="00545106">
          <w:rPr>
            <w:rFonts w:eastAsiaTheme="minorEastAsia"/>
            <w:b w:val="0"/>
            <w:bCs w:val="0"/>
            <w:noProof/>
            <w:sz w:val="24"/>
            <w:szCs w:val="24"/>
          </w:rPr>
          <w:tab/>
        </w:r>
        <w:r w:rsidR="00545106" w:rsidRPr="002A6C8A">
          <w:rPr>
            <w:rStyle w:val="Hyperlink"/>
            <w:rFonts w:eastAsia="Times New Roman"/>
            <w:noProof/>
            <w:lang w:val="en-GB"/>
          </w:rPr>
          <w:t>Ethics commissions</w:t>
        </w:r>
        <w:r w:rsidR="00545106">
          <w:rPr>
            <w:noProof/>
            <w:webHidden/>
          </w:rPr>
          <w:tab/>
        </w:r>
        <w:r w:rsidR="00F839DB">
          <w:rPr>
            <w:noProof/>
            <w:webHidden/>
          </w:rPr>
          <w:fldChar w:fldCharType="begin"/>
        </w:r>
        <w:r w:rsidR="00545106">
          <w:rPr>
            <w:noProof/>
            <w:webHidden/>
          </w:rPr>
          <w:instrText xml:space="preserve"> PAGEREF _Toc495659747 \h </w:instrText>
        </w:r>
        <w:r w:rsidR="00F839DB">
          <w:rPr>
            <w:noProof/>
            <w:webHidden/>
          </w:rPr>
        </w:r>
        <w:r w:rsidR="00F839DB">
          <w:rPr>
            <w:noProof/>
            <w:webHidden/>
          </w:rPr>
          <w:fldChar w:fldCharType="separate"/>
        </w:r>
        <w:r w:rsidR="008913AE">
          <w:rPr>
            <w:noProof/>
            <w:webHidden/>
          </w:rPr>
          <w:t>7</w:t>
        </w:r>
        <w:r w:rsidR="00F839DB">
          <w:rPr>
            <w:noProof/>
            <w:webHidden/>
          </w:rPr>
          <w:fldChar w:fldCharType="end"/>
        </w:r>
      </w:hyperlink>
    </w:p>
    <w:p w14:paraId="5462814E" w14:textId="77777777" w:rsidR="00545106" w:rsidRDefault="000C6323">
      <w:pPr>
        <w:pStyle w:val="TOC2"/>
        <w:tabs>
          <w:tab w:val="left" w:pos="660"/>
          <w:tab w:val="right" w:leader="dot" w:pos="9452"/>
        </w:tabs>
        <w:rPr>
          <w:rFonts w:eastAsiaTheme="minorEastAsia"/>
          <w:b w:val="0"/>
          <w:bCs w:val="0"/>
          <w:noProof/>
          <w:sz w:val="24"/>
          <w:szCs w:val="24"/>
        </w:rPr>
      </w:pPr>
      <w:hyperlink w:anchor="_Toc495659748" w:history="1">
        <w:r w:rsidR="00545106" w:rsidRPr="002A6C8A">
          <w:rPr>
            <w:rStyle w:val="Hyperlink"/>
            <w:rFonts w:eastAsia="Times New Roman"/>
            <w:noProof/>
            <w:lang w:val="en-GB"/>
          </w:rPr>
          <w:t>F.</w:t>
        </w:r>
        <w:r w:rsidR="00545106">
          <w:rPr>
            <w:rFonts w:eastAsiaTheme="minorEastAsia"/>
            <w:b w:val="0"/>
            <w:bCs w:val="0"/>
            <w:noProof/>
            <w:sz w:val="24"/>
            <w:szCs w:val="24"/>
          </w:rPr>
          <w:tab/>
        </w:r>
        <w:r w:rsidR="00545106" w:rsidRPr="002A6C8A">
          <w:rPr>
            <w:rStyle w:val="Hyperlink"/>
            <w:rFonts w:eastAsia="Times New Roman"/>
            <w:noProof/>
            <w:lang w:val="en-GB"/>
          </w:rPr>
          <w:t>Policy development</w:t>
        </w:r>
        <w:r w:rsidR="00545106">
          <w:rPr>
            <w:noProof/>
            <w:webHidden/>
          </w:rPr>
          <w:tab/>
        </w:r>
        <w:r w:rsidR="00F839DB">
          <w:rPr>
            <w:noProof/>
            <w:webHidden/>
          </w:rPr>
          <w:fldChar w:fldCharType="begin"/>
        </w:r>
        <w:r w:rsidR="00545106">
          <w:rPr>
            <w:noProof/>
            <w:webHidden/>
          </w:rPr>
          <w:instrText xml:space="preserve"> PAGEREF _Toc495659748 \h </w:instrText>
        </w:r>
        <w:r w:rsidR="00F839DB">
          <w:rPr>
            <w:noProof/>
            <w:webHidden/>
          </w:rPr>
        </w:r>
        <w:r w:rsidR="00F839DB">
          <w:rPr>
            <w:noProof/>
            <w:webHidden/>
          </w:rPr>
          <w:fldChar w:fldCharType="separate"/>
        </w:r>
        <w:r w:rsidR="008913AE">
          <w:rPr>
            <w:noProof/>
            <w:webHidden/>
          </w:rPr>
          <w:t>8</w:t>
        </w:r>
        <w:r w:rsidR="00F839DB">
          <w:rPr>
            <w:noProof/>
            <w:webHidden/>
          </w:rPr>
          <w:fldChar w:fldCharType="end"/>
        </w:r>
      </w:hyperlink>
    </w:p>
    <w:p w14:paraId="62076D18" w14:textId="77777777" w:rsidR="00545106" w:rsidRDefault="000C6323">
      <w:pPr>
        <w:pStyle w:val="TOC2"/>
        <w:tabs>
          <w:tab w:val="left" w:pos="660"/>
          <w:tab w:val="right" w:leader="dot" w:pos="9452"/>
        </w:tabs>
        <w:rPr>
          <w:rFonts w:eastAsiaTheme="minorEastAsia"/>
          <w:b w:val="0"/>
          <w:bCs w:val="0"/>
          <w:noProof/>
          <w:sz w:val="24"/>
          <w:szCs w:val="24"/>
        </w:rPr>
      </w:pPr>
      <w:hyperlink w:anchor="_Toc495659749" w:history="1">
        <w:r w:rsidR="00545106" w:rsidRPr="002A6C8A">
          <w:rPr>
            <w:rStyle w:val="Hyperlink"/>
            <w:rFonts w:eastAsia="Times New Roman"/>
            <w:noProof/>
            <w:lang w:val="en-GB"/>
          </w:rPr>
          <w:t>G.</w:t>
        </w:r>
        <w:r w:rsidR="00545106">
          <w:rPr>
            <w:rFonts w:eastAsiaTheme="minorEastAsia"/>
            <w:b w:val="0"/>
            <w:bCs w:val="0"/>
            <w:noProof/>
            <w:sz w:val="24"/>
            <w:szCs w:val="24"/>
          </w:rPr>
          <w:tab/>
        </w:r>
        <w:r w:rsidR="00545106" w:rsidRPr="002A6C8A">
          <w:rPr>
            <w:rStyle w:val="Hyperlink"/>
            <w:rFonts w:eastAsia="Times New Roman"/>
            <w:noProof/>
            <w:lang w:val="en-GB"/>
          </w:rPr>
          <w:t>Relations with the media and civil society</w:t>
        </w:r>
        <w:r w:rsidR="00545106">
          <w:rPr>
            <w:noProof/>
            <w:webHidden/>
          </w:rPr>
          <w:tab/>
        </w:r>
        <w:r w:rsidR="00F839DB">
          <w:rPr>
            <w:noProof/>
            <w:webHidden/>
          </w:rPr>
          <w:fldChar w:fldCharType="begin"/>
        </w:r>
        <w:r w:rsidR="00545106">
          <w:rPr>
            <w:noProof/>
            <w:webHidden/>
          </w:rPr>
          <w:instrText xml:space="preserve"> PAGEREF _Toc495659749 \h </w:instrText>
        </w:r>
        <w:r w:rsidR="00F839DB">
          <w:rPr>
            <w:noProof/>
            <w:webHidden/>
          </w:rPr>
        </w:r>
        <w:r w:rsidR="00F839DB">
          <w:rPr>
            <w:noProof/>
            <w:webHidden/>
          </w:rPr>
          <w:fldChar w:fldCharType="separate"/>
        </w:r>
        <w:r w:rsidR="008913AE">
          <w:rPr>
            <w:noProof/>
            <w:webHidden/>
          </w:rPr>
          <w:t>8</w:t>
        </w:r>
        <w:r w:rsidR="00F839DB">
          <w:rPr>
            <w:noProof/>
            <w:webHidden/>
          </w:rPr>
          <w:fldChar w:fldCharType="end"/>
        </w:r>
      </w:hyperlink>
    </w:p>
    <w:p w14:paraId="51F110CD" w14:textId="77777777" w:rsidR="00545106" w:rsidRDefault="000C6323">
      <w:pPr>
        <w:pStyle w:val="TOC1"/>
        <w:tabs>
          <w:tab w:val="right" w:leader="dot" w:pos="9452"/>
        </w:tabs>
        <w:rPr>
          <w:rFonts w:eastAsiaTheme="minorEastAsia"/>
          <w:b w:val="0"/>
          <w:bCs w:val="0"/>
          <w:noProof/>
        </w:rPr>
      </w:pPr>
      <w:hyperlink w:anchor="_Toc495659750" w:history="1">
        <w:r w:rsidR="00545106" w:rsidRPr="002A6C8A">
          <w:rPr>
            <w:rStyle w:val="Hyperlink"/>
            <w:rFonts w:eastAsia="Times New Roman"/>
            <w:noProof/>
            <w:lang w:val="en-GB"/>
          </w:rPr>
          <w:t>Organisational capacity</w:t>
        </w:r>
        <w:r w:rsidR="00545106">
          <w:rPr>
            <w:noProof/>
            <w:webHidden/>
          </w:rPr>
          <w:tab/>
        </w:r>
        <w:r w:rsidR="00F839DB">
          <w:rPr>
            <w:noProof/>
            <w:webHidden/>
          </w:rPr>
          <w:fldChar w:fldCharType="begin"/>
        </w:r>
        <w:r w:rsidR="00545106">
          <w:rPr>
            <w:noProof/>
            <w:webHidden/>
          </w:rPr>
          <w:instrText xml:space="preserve"> PAGEREF _Toc495659750 \h </w:instrText>
        </w:r>
        <w:r w:rsidR="00F839DB">
          <w:rPr>
            <w:noProof/>
            <w:webHidden/>
          </w:rPr>
        </w:r>
        <w:r w:rsidR="00F839DB">
          <w:rPr>
            <w:noProof/>
            <w:webHidden/>
          </w:rPr>
          <w:fldChar w:fldCharType="separate"/>
        </w:r>
        <w:r w:rsidR="008913AE">
          <w:rPr>
            <w:noProof/>
            <w:webHidden/>
          </w:rPr>
          <w:t>9</w:t>
        </w:r>
        <w:r w:rsidR="00F839DB">
          <w:rPr>
            <w:noProof/>
            <w:webHidden/>
          </w:rPr>
          <w:fldChar w:fldCharType="end"/>
        </w:r>
      </w:hyperlink>
    </w:p>
    <w:p w14:paraId="281E7592" w14:textId="77777777" w:rsidR="00545106" w:rsidRDefault="000C6323">
      <w:pPr>
        <w:pStyle w:val="TOC2"/>
        <w:tabs>
          <w:tab w:val="left" w:pos="660"/>
          <w:tab w:val="right" w:leader="dot" w:pos="9452"/>
        </w:tabs>
        <w:rPr>
          <w:rFonts w:eastAsiaTheme="minorEastAsia"/>
          <w:b w:val="0"/>
          <w:bCs w:val="0"/>
          <w:noProof/>
          <w:sz w:val="24"/>
          <w:szCs w:val="24"/>
        </w:rPr>
      </w:pPr>
      <w:hyperlink w:anchor="_Toc495659751" w:history="1">
        <w:r w:rsidR="00545106" w:rsidRPr="002A6C8A">
          <w:rPr>
            <w:rStyle w:val="Hyperlink"/>
            <w:rFonts w:eastAsia="Times New Roman"/>
            <w:noProof/>
            <w:lang w:val="en-GB"/>
          </w:rPr>
          <w:t>A.</w:t>
        </w:r>
        <w:r w:rsidR="00545106">
          <w:rPr>
            <w:rFonts w:eastAsiaTheme="minorEastAsia"/>
            <w:b w:val="0"/>
            <w:bCs w:val="0"/>
            <w:noProof/>
            <w:sz w:val="24"/>
            <w:szCs w:val="24"/>
          </w:rPr>
          <w:tab/>
        </w:r>
        <w:r w:rsidR="00545106" w:rsidRPr="002A6C8A">
          <w:rPr>
            <w:rStyle w:val="Hyperlink"/>
            <w:rFonts w:eastAsia="Times New Roman"/>
            <w:noProof/>
            <w:lang w:val="en-GB"/>
          </w:rPr>
          <w:t>Strategy</w:t>
        </w:r>
        <w:r w:rsidR="00545106">
          <w:rPr>
            <w:noProof/>
            <w:webHidden/>
          </w:rPr>
          <w:tab/>
        </w:r>
        <w:r w:rsidR="00F839DB">
          <w:rPr>
            <w:noProof/>
            <w:webHidden/>
          </w:rPr>
          <w:fldChar w:fldCharType="begin"/>
        </w:r>
        <w:r w:rsidR="00545106">
          <w:rPr>
            <w:noProof/>
            <w:webHidden/>
          </w:rPr>
          <w:instrText xml:space="preserve"> PAGEREF _Toc495659751 \h </w:instrText>
        </w:r>
        <w:r w:rsidR="00F839DB">
          <w:rPr>
            <w:noProof/>
            <w:webHidden/>
          </w:rPr>
        </w:r>
        <w:r w:rsidR="00F839DB">
          <w:rPr>
            <w:noProof/>
            <w:webHidden/>
          </w:rPr>
          <w:fldChar w:fldCharType="separate"/>
        </w:r>
        <w:r w:rsidR="008913AE">
          <w:rPr>
            <w:noProof/>
            <w:webHidden/>
          </w:rPr>
          <w:t>9</w:t>
        </w:r>
        <w:r w:rsidR="00F839DB">
          <w:rPr>
            <w:noProof/>
            <w:webHidden/>
          </w:rPr>
          <w:fldChar w:fldCharType="end"/>
        </w:r>
      </w:hyperlink>
    </w:p>
    <w:p w14:paraId="33912780" w14:textId="77777777" w:rsidR="00545106" w:rsidRDefault="000C6323">
      <w:pPr>
        <w:pStyle w:val="TOC2"/>
        <w:tabs>
          <w:tab w:val="left" w:pos="660"/>
          <w:tab w:val="right" w:leader="dot" w:pos="9452"/>
        </w:tabs>
        <w:rPr>
          <w:rFonts w:eastAsiaTheme="minorEastAsia"/>
          <w:b w:val="0"/>
          <w:bCs w:val="0"/>
          <w:noProof/>
          <w:sz w:val="24"/>
          <w:szCs w:val="24"/>
        </w:rPr>
      </w:pPr>
      <w:hyperlink w:anchor="_Toc495659752" w:history="1">
        <w:r w:rsidR="00545106" w:rsidRPr="002A6C8A">
          <w:rPr>
            <w:rStyle w:val="Hyperlink"/>
            <w:rFonts w:eastAsia="Times New Roman"/>
            <w:noProof/>
            <w:lang w:val="en-GB"/>
          </w:rPr>
          <w:t>B.</w:t>
        </w:r>
        <w:r w:rsidR="00545106">
          <w:rPr>
            <w:rFonts w:eastAsiaTheme="minorEastAsia"/>
            <w:b w:val="0"/>
            <w:bCs w:val="0"/>
            <w:noProof/>
            <w:sz w:val="24"/>
            <w:szCs w:val="24"/>
          </w:rPr>
          <w:tab/>
        </w:r>
        <w:r w:rsidR="00545106" w:rsidRPr="002A6C8A">
          <w:rPr>
            <w:rStyle w:val="Hyperlink"/>
            <w:rFonts w:eastAsia="Times New Roman"/>
            <w:noProof/>
            <w:lang w:val="en-GB"/>
          </w:rPr>
          <w:t>Staff and other resources</w:t>
        </w:r>
        <w:r w:rsidR="00545106">
          <w:rPr>
            <w:noProof/>
            <w:webHidden/>
          </w:rPr>
          <w:tab/>
        </w:r>
        <w:r w:rsidR="00F839DB">
          <w:rPr>
            <w:noProof/>
            <w:webHidden/>
          </w:rPr>
          <w:fldChar w:fldCharType="begin"/>
        </w:r>
        <w:r w:rsidR="00545106">
          <w:rPr>
            <w:noProof/>
            <w:webHidden/>
          </w:rPr>
          <w:instrText xml:space="preserve"> PAGEREF _Toc495659752 \h </w:instrText>
        </w:r>
        <w:r w:rsidR="00F839DB">
          <w:rPr>
            <w:noProof/>
            <w:webHidden/>
          </w:rPr>
        </w:r>
        <w:r w:rsidR="00F839DB">
          <w:rPr>
            <w:noProof/>
            <w:webHidden/>
          </w:rPr>
          <w:fldChar w:fldCharType="separate"/>
        </w:r>
        <w:r w:rsidR="008913AE">
          <w:rPr>
            <w:noProof/>
            <w:webHidden/>
          </w:rPr>
          <w:t>9</w:t>
        </w:r>
        <w:r w:rsidR="00F839DB">
          <w:rPr>
            <w:noProof/>
            <w:webHidden/>
          </w:rPr>
          <w:fldChar w:fldCharType="end"/>
        </w:r>
      </w:hyperlink>
    </w:p>
    <w:p w14:paraId="62A51B96" w14:textId="77777777" w:rsidR="00545106" w:rsidRDefault="000C6323">
      <w:pPr>
        <w:pStyle w:val="TOC2"/>
        <w:tabs>
          <w:tab w:val="left" w:pos="660"/>
          <w:tab w:val="right" w:leader="dot" w:pos="9452"/>
        </w:tabs>
        <w:rPr>
          <w:rFonts w:eastAsiaTheme="minorEastAsia"/>
          <w:b w:val="0"/>
          <w:bCs w:val="0"/>
          <w:noProof/>
          <w:sz w:val="24"/>
          <w:szCs w:val="24"/>
        </w:rPr>
      </w:pPr>
      <w:hyperlink w:anchor="_Toc495659753" w:history="1">
        <w:r w:rsidR="00545106" w:rsidRPr="002A6C8A">
          <w:rPr>
            <w:rStyle w:val="Hyperlink"/>
            <w:rFonts w:eastAsia="Times New Roman"/>
            <w:noProof/>
            <w:lang w:val="en-GB"/>
          </w:rPr>
          <w:t>C.</w:t>
        </w:r>
        <w:r w:rsidR="00545106">
          <w:rPr>
            <w:rFonts w:eastAsiaTheme="minorEastAsia"/>
            <w:b w:val="0"/>
            <w:bCs w:val="0"/>
            <w:noProof/>
            <w:sz w:val="24"/>
            <w:szCs w:val="24"/>
          </w:rPr>
          <w:tab/>
        </w:r>
        <w:r w:rsidR="00545106" w:rsidRPr="002A6C8A">
          <w:rPr>
            <w:rStyle w:val="Hyperlink"/>
            <w:rFonts w:eastAsia="Times New Roman"/>
            <w:noProof/>
            <w:lang w:val="en-GB"/>
          </w:rPr>
          <w:t>Web-site</w:t>
        </w:r>
        <w:r w:rsidR="00545106">
          <w:rPr>
            <w:noProof/>
            <w:webHidden/>
          </w:rPr>
          <w:tab/>
        </w:r>
        <w:r w:rsidR="00F839DB">
          <w:rPr>
            <w:noProof/>
            <w:webHidden/>
          </w:rPr>
          <w:fldChar w:fldCharType="begin"/>
        </w:r>
        <w:r w:rsidR="00545106">
          <w:rPr>
            <w:noProof/>
            <w:webHidden/>
          </w:rPr>
          <w:instrText xml:space="preserve"> PAGEREF _Toc495659753 \h </w:instrText>
        </w:r>
        <w:r w:rsidR="00F839DB">
          <w:rPr>
            <w:noProof/>
            <w:webHidden/>
          </w:rPr>
        </w:r>
        <w:r w:rsidR="00F839DB">
          <w:rPr>
            <w:noProof/>
            <w:webHidden/>
          </w:rPr>
          <w:fldChar w:fldCharType="separate"/>
        </w:r>
        <w:r w:rsidR="008913AE">
          <w:rPr>
            <w:noProof/>
            <w:webHidden/>
          </w:rPr>
          <w:t>10</w:t>
        </w:r>
        <w:r w:rsidR="00F839DB">
          <w:rPr>
            <w:noProof/>
            <w:webHidden/>
          </w:rPr>
          <w:fldChar w:fldCharType="end"/>
        </w:r>
      </w:hyperlink>
    </w:p>
    <w:p w14:paraId="73202B45" w14:textId="77777777" w:rsidR="00545106" w:rsidRDefault="000C6323">
      <w:pPr>
        <w:pStyle w:val="TOC2"/>
        <w:tabs>
          <w:tab w:val="left" w:pos="660"/>
          <w:tab w:val="right" w:leader="dot" w:pos="9452"/>
        </w:tabs>
        <w:rPr>
          <w:rFonts w:eastAsiaTheme="minorEastAsia"/>
          <w:b w:val="0"/>
          <w:bCs w:val="0"/>
          <w:noProof/>
          <w:sz w:val="24"/>
          <w:szCs w:val="24"/>
        </w:rPr>
      </w:pPr>
      <w:hyperlink w:anchor="_Toc495659754" w:history="1">
        <w:r w:rsidR="00545106" w:rsidRPr="002A6C8A">
          <w:rPr>
            <w:rStyle w:val="Hyperlink"/>
            <w:rFonts w:eastAsia="Times New Roman"/>
            <w:noProof/>
            <w:lang w:val="en-GB"/>
          </w:rPr>
          <w:t>D.</w:t>
        </w:r>
        <w:r w:rsidR="00545106">
          <w:rPr>
            <w:rFonts w:eastAsiaTheme="minorEastAsia"/>
            <w:b w:val="0"/>
            <w:bCs w:val="0"/>
            <w:noProof/>
            <w:sz w:val="24"/>
            <w:szCs w:val="24"/>
          </w:rPr>
          <w:tab/>
        </w:r>
        <w:r w:rsidR="00545106" w:rsidRPr="002A6C8A">
          <w:rPr>
            <w:rStyle w:val="Hyperlink"/>
            <w:rFonts w:eastAsia="Times New Roman"/>
            <w:noProof/>
            <w:lang w:val="en-GB"/>
          </w:rPr>
          <w:t>IT capacity</w:t>
        </w:r>
        <w:r w:rsidR="00545106">
          <w:rPr>
            <w:noProof/>
            <w:webHidden/>
          </w:rPr>
          <w:tab/>
        </w:r>
        <w:r w:rsidR="00F839DB">
          <w:rPr>
            <w:noProof/>
            <w:webHidden/>
          </w:rPr>
          <w:fldChar w:fldCharType="begin"/>
        </w:r>
        <w:r w:rsidR="00545106">
          <w:rPr>
            <w:noProof/>
            <w:webHidden/>
          </w:rPr>
          <w:instrText xml:space="preserve"> PAGEREF _Toc495659754 \h </w:instrText>
        </w:r>
        <w:r w:rsidR="00F839DB">
          <w:rPr>
            <w:noProof/>
            <w:webHidden/>
          </w:rPr>
        </w:r>
        <w:r w:rsidR="00F839DB">
          <w:rPr>
            <w:noProof/>
            <w:webHidden/>
          </w:rPr>
          <w:fldChar w:fldCharType="separate"/>
        </w:r>
        <w:r w:rsidR="008913AE">
          <w:rPr>
            <w:noProof/>
            <w:webHidden/>
          </w:rPr>
          <w:t>10</w:t>
        </w:r>
        <w:r w:rsidR="00F839DB">
          <w:rPr>
            <w:noProof/>
            <w:webHidden/>
          </w:rPr>
          <w:fldChar w:fldCharType="end"/>
        </w:r>
      </w:hyperlink>
    </w:p>
    <w:p w14:paraId="3428F7D8" w14:textId="77777777" w:rsidR="00545106" w:rsidRDefault="000C6323">
      <w:pPr>
        <w:pStyle w:val="TOC1"/>
        <w:tabs>
          <w:tab w:val="right" w:leader="dot" w:pos="9452"/>
        </w:tabs>
        <w:rPr>
          <w:rFonts w:eastAsiaTheme="minorEastAsia"/>
          <w:b w:val="0"/>
          <w:bCs w:val="0"/>
          <w:noProof/>
        </w:rPr>
      </w:pPr>
      <w:hyperlink w:anchor="_Toc495659755" w:history="1">
        <w:r w:rsidR="00545106" w:rsidRPr="002A6C8A">
          <w:rPr>
            <w:rStyle w:val="Hyperlink"/>
            <w:noProof/>
            <w:lang w:val="en-GB"/>
          </w:rPr>
          <w:t>Summary of recommendations</w:t>
        </w:r>
        <w:r w:rsidR="00545106">
          <w:rPr>
            <w:noProof/>
            <w:webHidden/>
          </w:rPr>
          <w:tab/>
        </w:r>
        <w:r w:rsidR="00F839DB">
          <w:rPr>
            <w:noProof/>
            <w:webHidden/>
          </w:rPr>
          <w:fldChar w:fldCharType="begin"/>
        </w:r>
        <w:r w:rsidR="00545106">
          <w:rPr>
            <w:noProof/>
            <w:webHidden/>
          </w:rPr>
          <w:instrText xml:space="preserve"> PAGEREF _Toc495659755 \h </w:instrText>
        </w:r>
        <w:r w:rsidR="00F839DB">
          <w:rPr>
            <w:noProof/>
            <w:webHidden/>
          </w:rPr>
        </w:r>
        <w:r w:rsidR="00F839DB">
          <w:rPr>
            <w:noProof/>
            <w:webHidden/>
          </w:rPr>
          <w:fldChar w:fldCharType="separate"/>
        </w:r>
        <w:r w:rsidR="008913AE">
          <w:rPr>
            <w:noProof/>
            <w:webHidden/>
          </w:rPr>
          <w:t>11</w:t>
        </w:r>
        <w:r w:rsidR="00F839DB">
          <w:rPr>
            <w:noProof/>
            <w:webHidden/>
          </w:rPr>
          <w:fldChar w:fldCharType="end"/>
        </w:r>
      </w:hyperlink>
    </w:p>
    <w:p w14:paraId="2A1089C1" w14:textId="77777777" w:rsidR="008F6B71" w:rsidRPr="00876AA1" w:rsidRDefault="00F839DB">
      <w:pPr>
        <w:rPr>
          <w:rFonts w:ascii="Helvetica" w:eastAsia="Times New Roman" w:hAnsi="Helvetica"/>
          <w:b/>
          <w:bCs/>
          <w:caps/>
          <w:color w:val="333333"/>
          <w:spacing w:val="15"/>
          <w:lang w:val="en-GB"/>
        </w:rPr>
      </w:pPr>
      <w:r w:rsidRPr="00876AA1">
        <w:rPr>
          <w:rFonts w:ascii="Helvetica" w:eastAsia="Times New Roman" w:hAnsi="Helvetica"/>
          <w:b/>
          <w:bCs/>
          <w:caps/>
          <w:color w:val="333333"/>
          <w:spacing w:val="15"/>
          <w:lang w:val="en-GB"/>
        </w:rPr>
        <w:fldChar w:fldCharType="end"/>
      </w:r>
      <w:r w:rsidR="008F6B71" w:rsidRPr="00876AA1">
        <w:rPr>
          <w:rFonts w:ascii="Helvetica" w:eastAsia="Times New Roman" w:hAnsi="Helvetica"/>
          <w:b/>
          <w:bCs/>
          <w:caps/>
          <w:color w:val="333333"/>
          <w:spacing w:val="15"/>
          <w:lang w:val="en-GB"/>
        </w:rPr>
        <w:br w:type="page"/>
      </w:r>
    </w:p>
    <w:p w14:paraId="1F2CCAC8" w14:textId="77777777" w:rsidR="00010AD4" w:rsidRPr="00876AA1" w:rsidRDefault="00010AD4" w:rsidP="008F6B71">
      <w:pPr>
        <w:pStyle w:val="Heading1"/>
        <w:spacing w:after="240"/>
        <w:rPr>
          <w:rFonts w:eastAsia="Times New Roman"/>
          <w:b/>
          <w:lang w:val="en-GB"/>
        </w:rPr>
      </w:pPr>
      <w:bookmarkStart w:id="1" w:name="_Toc495659741"/>
      <w:r w:rsidRPr="00876AA1">
        <w:rPr>
          <w:rFonts w:eastAsia="Times New Roman"/>
          <w:b/>
          <w:lang w:val="en-GB"/>
        </w:rPr>
        <w:lastRenderedPageBreak/>
        <w:t>Introduction</w:t>
      </w:r>
      <w:bookmarkEnd w:id="1"/>
    </w:p>
    <w:p w14:paraId="146C1BEC" w14:textId="77777777" w:rsidR="00010AD4" w:rsidRPr="00876AA1" w:rsidRDefault="00010AD4" w:rsidP="00010AD4">
      <w:pPr>
        <w:spacing w:after="120" w:line="240" w:lineRule="auto"/>
        <w:jc w:val="both"/>
        <w:rPr>
          <w:rFonts w:eastAsia="Times New Roman" w:cs="Times New Roman"/>
          <w:bCs/>
          <w:color w:val="333333"/>
          <w:lang w:val="en-GB"/>
        </w:rPr>
      </w:pPr>
      <w:r w:rsidRPr="00876AA1">
        <w:rPr>
          <w:rFonts w:eastAsia="Times New Roman" w:cs="Times New Roman"/>
          <w:bCs/>
          <w:color w:val="333333"/>
          <w:lang w:val="en-GB"/>
        </w:rPr>
        <w:t xml:space="preserve">The Commission on Ethics of High-Ranking Officials of Armenia </w:t>
      </w:r>
      <w:r w:rsidR="008B331F" w:rsidRPr="00876AA1">
        <w:rPr>
          <w:rFonts w:eastAsia="Times New Roman" w:cs="Times New Roman"/>
          <w:bCs/>
          <w:color w:val="333333"/>
          <w:lang w:val="en-GB"/>
        </w:rPr>
        <w:t xml:space="preserve">(CEHRO or Commission) </w:t>
      </w:r>
      <w:r w:rsidRPr="00876AA1">
        <w:rPr>
          <w:rFonts w:eastAsia="Times New Roman" w:cs="Times New Roman"/>
          <w:bCs/>
          <w:color w:val="333333"/>
          <w:lang w:val="en-GB"/>
        </w:rPr>
        <w:t xml:space="preserve">was established </w:t>
      </w:r>
      <w:r w:rsidR="008B331F" w:rsidRPr="00876AA1">
        <w:rPr>
          <w:rFonts w:eastAsia="Times New Roman" w:cs="Times New Roman"/>
          <w:bCs/>
          <w:color w:val="333333"/>
          <w:lang w:val="en-GB"/>
        </w:rPr>
        <w:t>in 2012 according to</w:t>
      </w:r>
      <w:r w:rsidRPr="00876AA1">
        <w:rPr>
          <w:rFonts w:eastAsia="Times New Roman" w:cs="Times New Roman"/>
          <w:bCs/>
          <w:color w:val="333333"/>
          <w:lang w:val="en-GB"/>
        </w:rPr>
        <w:t xml:space="preserve"> </w:t>
      </w:r>
      <w:r w:rsidR="008B331F" w:rsidRPr="00876AA1">
        <w:rPr>
          <w:rFonts w:eastAsia="Times New Roman" w:cs="Times New Roman"/>
          <w:bCs/>
          <w:color w:val="333333"/>
          <w:lang w:val="en-GB"/>
        </w:rPr>
        <w:t>the Republic of Armenia (RA) Law on Public Service</w:t>
      </w:r>
      <w:r w:rsidRPr="00876AA1">
        <w:rPr>
          <w:rFonts w:eastAsia="Times New Roman" w:cs="Times New Roman"/>
          <w:bCs/>
          <w:color w:val="333333"/>
          <w:lang w:val="en-GB"/>
        </w:rPr>
        <w:t xml:space="preserve">. The </w:t>
      </w:r>
      <w:r w:rsidR="008B331F" w:rsidRPr="00876AA1">
        <w:rPr>
          <w:rFonts w:eastAsia="Times New Roman" w:cs="Times New Roman"/>
          <w:bCs/>
          <w:color w:val="333333"/>
          <w:lang w:val="en-GB"/>
        </w:rPr>
        <w:t xml:space="preserve">official </w:t>
      </w:r>
      <w:r w:rsidRPr="00876AA1">
        <w:rPr>
          <w:rFonts w:eastAsia="Times New Roman" w:cs="Times New Roman"/>
          <w:bCs/>
          <w:color w:val="333333"/>
          <w:lang w:val="en-GB"/>
        </w:rPr>
        <w:t xml:space="preserve">mission of the Commission </w:t>
      </w:r>
      <w:r w:rsidR="008B331F" w:rsidRPr="00876AA1">
        <w:rPr>
          <w:rFonts w:eastAsia="Times New Roman" w:cs="Times New Roman"/>
          <w:bCs/>
          <w:color w:val="333333"/>
          <w:lang w:val="en-GB"/>
        </w:rPr>
        <w:t xml:space="preserve">is </w:t>
      </w:r>
      <w:r w:rsidRPr="00876AA1">
        <w:rPr>
          <w:rFonts w:eastAsia="Times New Roman" w:cs="Times New Roman"/>
          <w:bCs/>
          <w:color w:val="333333"/>
          <w:lang w:val="en-GB"/>
        </w:rPr>
        <w:t xml:space="preserve">to build </w:t>
      </w:r>
      <w:r w:rsidR="008B331F" w:rsidRPr="00876AA1">
        <w:rPr>
          <w:rFonts w:eastAsia="Times New Roman" w:cs="Times New Roman"/>
          <w:bCs/>
          <w:color w:val="333333"/>
          <w:lang w:val="en-GB"/>
        </w:rPr>
        <w:t xml:space="preserve">citizen </w:t>
      </w:r>
      <w:r w:rsidRPr="00876AA1">
        <w:rPr>
          <w:rFonts w:eastAsia="Times New Roman" w:cs="Times New Roman"/>
          <w:bCs/>
          <w:color w:val="333333"/>
          <w:lang w:val="en-GB"/>
        </w:rPr>
        <w:t xml:space="preserve">trust towards public institutions, </w:t>
      </w:r>
      <w:r w:rsidR="008B331F" w:rsidRPr="00876AA1">
        <w:rPr>
          <w:rFonts w:eastAsia="Times New Roman" w:cs="Times New Roman"/>
          <w:bCs/>
          <w:color w:val="333333"/>
          <w:lang w:val="en-GB"/>
        </w:rPr>
        <w:t>implement</w:t>
      </w:r>
      <w:r w:rsidRPr="00876AA1">
        <w:rPr>
          <w:rFonts w:eastAsia="Times New Roman" w:cs="Times New Roman"/>
          <w:bCs/>
          <w:color w:val="333333"/>
          <w:lang w:val="en-GB"/>
        </w:rPr>
        <w:t xml:space="preserve"> good governance </w:t>
      </w:r>
      <w:r w:rsidR="008B331F" w:rsidRPr="00876AA1">
        <w:rPr>
          <w:rFonts w:eastAsia="Times New Roman" w:cs="Times New Roman"/>
          <w:bCs/>
          <w:color w:val="333333"/>
          <w:lang w:val="en-GB"/>
        </w:rPr>
        <w:t xml:space="preserve">and </w:t>
      </w:r>
      <w:r w:rsidRPr="00876AA1">
        <w:rPr>
          <w:rFonts w:eastAsia="Times New Roman" w:cs="Times New Roman"/>
          <w:bCs/>
          <w:color w:val="333333"/>
          <w:lang w:val="en-GB"/>
        </w:rPr>
        <w:t>ensure transparency and accountability of the high-ranking officials</w:t>
      </w:r>
      <w:r w:rsidR="008B331F" w:rsidRPr="00876AA1">
        <w:rPr>
          <w:rFonts w:eastAsia="Times New Roman" w:cs="Times New Roman"/>
          <w:bCs/>
          <w:color w:val="333333"/>
          <w:lang w:val="en-GB"/>
        </w:rPr>
        <w:t>.</w:t>
      </w:r>
      <w:r w:rsidR="002C4E28" w:rsidRPr="00876AA1">
        <w:rPr>
          <w:rFonts w:eastAsia="Times New Roman" w:cs="Times New Roman"/>
          <w:bCs/>
          <w:color w:val="333333"/>
          <w:lang w:val="en-GB"/>
        </w:rPr>
        <w:t xml:space="preserve"> </w:t>
      </w:r>
    </w:p>
    <w:p w14:paraId="1277E83B" w14:textId="77777777" w:rsidR="00DB7D60" w:rsidRPr="00876AA1" w:rsidRDefault="005912F2" w:rsidP="00DB7D60">
      <w:pPr>
        <w:spacing w:after="120" w:line="240" w:lineRule="auto"/>
        <w:jc w:val="both"/>
        <w:rPr>
          <w:rFonts w:eastAsia="Times New Roman" w:cs="Times New Roman"/>
          <w:bCs/>
          <w:color w:val="333333"/>
          <w:lang w:val="en-GB"/>
        </w:rPr>
      </w:pPr>
      <w:r>
        <w:rPr>
          <w:rFonts w:eastAsia="Times New Roman" w:cs="Times New Roman"/>
          <w:bCs/>
          <w:color w:val="333333"/>
          <w:lang w:val="en-GB"/>
        </w:rPr>
        <w:t>The CEHRO is composed of five</w:t>
      </w:r>
      <w:r w:rsidR="00DB7D60" w:rsidRPr="00876AA1">
        <w:rPr>
          <w:rFonts w:eastAsia="Times New Roman" w:cs="Times New Roman"/>
          <w:bCs/>
          <w:color w:val="333333"/>
          <w:lang w:val="en-GB"/>
        </w:rPr>
        <w:t xml:space="preserve"> members who are appointed by the RA President upon the nomination of the Chairperson of the National Assembly, Prime Minister, Chairperson of the Constitutional Court, Chairperson of the Cassation Court, General Prosecutor – each nominating one candidate for a 6-year term. The CEHRO elects a chairperson and one deputy chairperson from among its members. </w:t>
      </w:r>
    </w:p>
    <w:p w14:paraId="1D14DB74" w14:textId="77777777" w:rsidR="002C4E28" w:rsidRPr="00876AA1" w:rsidRDefault="002C4E28" w:rsidP="00010AD4">
      <w:pPr>
        <w:spacing w:after="120" w:line="240" w:lineRule="auto"/>
        <w:jc w:val="both"/>
        <w:rPr>
          <w:rFonts w:eastAsia="Times New Roman" w:cs="Times New Roman"/>
          <w:bCs/>
          <w:color w:val="333333"/>
          <w:lang w:val="en-GB"/>
        </w:rPr>
      </w:pPr>
      <w:r w:rsidRPr="00876AA1">
        <w:rPr>
          <w:rFonts w:eastAsia="Times New Roman" w:cs="Times New Roman"/>
          <w:bCs/>
          <w:color w:val="333333"/>
          <w:lang w:val="en-GB"/>
        </w:rPr>
        <w:t>In June 2017</w:t>
      </w:r>
      <w:r w:rsidR="005912F2">
        <w:rPr>
          <w:rFonts w:eastAsia="Times New Roman" w:cs="Times New Roman"/>
          <w:bCs/>
          <w:color w:val="333333"/>
          <w:lang w:val="en-GB"/>
        </w:rPr>
        <w:t>,</w:t>
      </w:r>
      <w:r w:rsidRPr="00876AA1">
        <w:rPr>
          <w:rFonts w:eastAsia="Times New Roman" w:cs="Times New Roman"/>
          <w:bCs/>
          <w:color w:val="333333"/>
          <w:lang w:val="en-GB"/>
        </w:rPr>
        <w:t xml:space="preserve"> Armenia</w:t>
      </w:r>
      <w:r w:rsidR="005912F2">
        <w:rPr>
          <w:rFonts w:eastAsia="Times New Roman" w:cs="Times New Roman"/>
          <w:bCs/>
          <w:color w:val="333333"/>
          <w:lang w:val="en-GB"/>
        </w:rPr>
        <w:t>’s parliament</w:t>
      </w:r>
      <w:r w:rsidRPr="00876AA1">
        <w:rPr>
          <w:rFonts w:eastAsia="Times New Roman" w:cs="Times New Roman"/>
          <w:bCs/>
          <w:color w:val="333333"/>
          <w:lang w:val="en-GB"/>
        </w:rPr>
        <w:t xml:space="preserve"> adopted a new Law on the Corruption Prevention Commission that is supposed to supersede the current Commission. The new law establishes additional guarantees of the Commission’s independence, provides it with stronger powers and dedicated secretariat, regulates its main activity procedures. The selection of the Commissioners under the new legislative provisions will start in April 2018. Until the new Commission is formed the current CEHRO continues its work. </w:t>
      </w:r>
    </w:p>
    <w:p w14:paraId="4433B793" w14:textId="77777777" w:rsidR="00F9163B" w:rsidRPr="00876AA1" w:rsidRDefault="00F9163B" w:rsidP="00F9163B">
      <w:pPr>
        <w:spacing w:after="120" w:line="240" w:lineRule="auto"/>
        <w:jc w:val="both"/>
        <w:rPr>
          <w:rFonts w:eastAsia="Times New Roman" w:cs="Times New Roman"/>
          <w:bCs/>
          <w:color w:val="333333"/>
          <w:lang w:val="en-GB"/>
        </w:rPr>
      </w:pPr>
      <w:r w:rsidRPr="00876AA1">
        <w:rPr>
          <w:rFonts w:eastAsia="Times New Roman" w:cs="Times New Roman"/>
          <w:bCs/>
          <w:color w:val="333333"/>
          <w:lang w:val="en-GB"/>
        </w:rPr>
        <w:t xml:space="preserve">The CEHRO </w:t>
      </w:r>
      <w:r w:rsidR="00900F86" w:rsidRPr="00876AA1">
        <w:rPr>
          <w:rFonts w:eastAsia="Times New Roman" w:cs="Times New Roman"/>
          <w:bCs/>
          <w:color w:val="333333"/>
          <w:lang w:val="en-GB"/>
        </w:rPr>
        <w:t xml:space="preserve">main </w:t>
      </w:r>
      <w:r w:rsidRPr="00876AA1">
        <w:rPr>
          <w:rFonts w:eastAsia="Times New Roman" w:cs="Times New Roman"/>
          <w:bCs/>
          <w:color w:val="333333"/>
          <w:lang w:val="en-GB"/>
        </w:rPr>
        <w:t xml:space="preserve">functions </w:t>
      </w:r>
      <w:r w:rsidR="005912F2">
        <w:rPr>
          <w:rFonts w:eastAsia="Times New Roman" w:cs="Times New Roman"/>
          <w:bCs/>
          <w:color w:val="333333"/>
          <w:lang w:val="en-GB"/>
        </w:rPr>
        <w:t xml:space="preserve">under the current provisions </w:t>
      </w:r>
      <w:r w:rsidRPr="00876AA1">
        <w:rPr>
          <w:rFonts w:eastAsia="Times New Roman" w:cs="Times New Roman"/>
          <w:bCs/>
          <w:color w:val="333333"/>
          <w:lang w:val="en-GB"/>
        </w:rPr>
        <w:t>are: </w:t>
      </w:r>
    </w:p>
    <w:p w14:paraId="0F16525B" w14:textId="77777777" w:rsidR="00F9163B" w:rsidRPr="00876AA1" w:rsidRDefault="00AD18EE" w:rsidP="00F9163B">
      <w:pPr>
        <w:spacing w:after="120" w:line="240" w:lineRule="auto"/>
        <w:jc w:val="both"/>
        <w:rPr>
          <w:rFonts w:eastAsia="Times New Roman" w:cs="Times New Roman"/>
          <w:bCs/>
          <w:color w:val="333333"/>
          <w:lang w:val="en-GB"/>
        </w:rPr>
      </w:pPr>
      <w:r>
        <w:rPr>
          <w:rFonts w:eastAsia="Times New Roman" w:cs="Times New Roman"/>
          <w:bCs/>
          <w:color w:val="333333"/>
          <w:lang w:val="en-GB"/>
        </w:rPr>
        <w:t>(</w:t>
      </w:r>
      <w:r w:rsidR="00F9163B" w:rsidRPr="00876AA1">
        <w:rPr>
          <w:rFonts w:eastAsia="Times New Roman" w:cs="Times New Roman"/>
          <w:bCs/>
          <w:color w:val="333333"/>
          <w:lang w:val="en-GB"/>
        </w:rPr>
        <w:t xml:space="preserve">1) </w:t>
      </w:r>
      <w:r>
        <w:rPr>
          <w:rFonts w:eastAsia="Times New Roman" w:cs="Times New Roman"/>
          <w:bCs/>
          <w:color w:val="333333"/>
          <w:lang w:val="en-GB"/>
        </w:rPr>
        <w:tab/>
      </w:r>
      <w:r w:rsidR="00F9163B" w:rsidRPr="00876AA1">
        <w:rPr>
          <w:rFonts w:eastAsia="Times New Roman" w:cs="Times New Roman"/>
          <w:bCs/>
          <w:color w:val="333333"/>
          <w:lang w:val="en-GB"/>
        </w:rPr>
        <w:t>maintaining the register of declarations of high-ranking public officials and other persons</w:t>
      </w:r>
      <w:r w:rsidR="00900F86" w:rsidRPr="00876AA1">
        <w:rPr>
          <w:rFonts w:eastAsia="Times New Roman" w:cs="Times New Roman"/>
          <w:bCs/>
          <w:color w:val="333333"/>
          <w:lang w:val="en-GB"/>
        </w:rPr>
        <w:t xml:space="preserve">, </w:t>
      </w:r>
      <w:r w:rsidR="00F9163B" w:rsidRPr="00876AA1">
        <w:rPr>
          <w:rFonts w:eastAsia="Times New Roman" w:cs="Times New Roman"/>
          <w:bCs/>
          <w:color w:val="333333"/>
          <w:lang w:val="en-GB"/>
        </w:rPr>
        <w:t>analysis and publication of declarations</w:t>
      </w:r>
      <w:r w:rsidR="00900F86" w:rsidRPr="00876AA1">
        <w:rPr>
          <w:rFonts w:eastAsia="Times New Roman" w:cs="Times New Roman"/>
          <w:bCs/>
          <w:color w:val="333333"/>
          <w:lang w:val="en-GB"/>
        </w:rPr>
        <w:t>, determining the requirements with regard to filling in the declaration and the procedure for its submission</w:t>
      </w:r>
      <w:r w:rsidR="00F9163B" w:rsidRPr="00876AA1">
        <w:rPr>
          <w:rFonts w:eastAsia="Times New Roman" w:cs="Times New Roman"/>
          <w:bCs/>
          <w:color w:val="333333"/>
          <w:lang w:val="en-GB"/>
        </w:rPr>
        <w:t>; </w:t>
      </w:r>
    </w:p>
    <w:p w14:paraId="66621944" w14:textId="77777777" w:rsidR="00F9163B" w:rsidRPr="00876AA1" w:rsidRDefault="00AD18EE" w:rsidP="00F9163B">
      <w:pPr>
        <w:spacing w:after="120" w:line="240" w:lineRule="auto"/>
        <w:jc w:val="both"/>
        <w:rPr>
          <w:rFonts w:eastAsia="Times New Roman" w:cs="Times New Roman"/>
          <w:bCs/>
          <w:color w:val="333333"/>
          <w:lang w:val="en-GB"/>
        </w:rPr>
      </w:pPr>
      <w:r>
        <w:rPr>
          <w:rFonts w:eastAsia="Times New Roman" w:cs="Times New Roman"/>
          <w:bCs/>
          <w:color w:val="333333"/>
          <w:lang w:val="en-GB"/>
        </w:rPr>
        <w:t>(</w:t>
      </w:r>
      <w:r w:rsidR="00900F86" w:rsidRPr="00876AA1">
        <w:rPr>
          <w:rFonts w:eastAsia="Times New Roman" w:cs="Times New Roman"/>
          <w:bCs/>
          <w:color w:val="333333"/>
          <w:lang w:val="en-GB"/>
        </w:rPr>
        <w:t>2</w:t>
      </w:r>
      <w:r w:rsidR="00F9163B" w:rsidRPr="00876AA1">
        <w:rPr>
          <w:rFonts w:eastAsia="Times New Roman" w:cs="Times New Roman"/>
          <w:bCs/>
          <w:color w:val="333333"/>
          <w:lang w:val="en-GB"/>
        </w:rPr>
        <w:t xml:space="preserve">) </w:t>
      </w:r>
      <w:r>
        <w:rPr>
          <w:rFonts w:eastAsia="Times New Roman" w:cs="Times New Roman"/>
          <w:bCs/>
          <w:color w:val="333333"/>
          <w:lang w:val="en-GB"/>
        </w:rPr>
        <w:tab/>
      </w:r>
      <w:r w:rsidR="00F9163B" w:rsidRPr="00876AA1">
        <w:rPr>
          <w:rFonts w:eastAsia="Times New Roman" w:cs="Times New Roman"/>
          <w:bCs/>
          <w:color w:val="333333"/>
          <w:lang w:val="en-GB"/>
        </w:rPr>
        <w:t>detecting conflicts of interests of high-ranking public officials and violations of the rules of ethics (except for the violations of the rules of ethics related to the exercise of the powers of the members of the Constitutional Court, judges</w:t>
      </w:r>
      <w:r w:rsidR="00900F86" w:rsidRPr="00876AA1">
        <w:rPr>
          <w:rFonts w:eastAsia="Times New Roman" w:cs="Times New Roman"/>
          <w:bCs/>
          <w:color w:val="333333"/>
          <w:lang w:val="en-GB"/>
        </w:rPr>
        <w:t>,</w:t>
      </w:r>
      <w:r w:rsidR="00F9163B" w:rsidRPr="00876AA1">
        <w:rPr>
          <w:rFonts w:eastAsia="Times New Roman" w:cs="Times New Roman"/>
          <w:bCs/>
          <w:color w:val="333333"/>
          <w:lang w:val="en-GB"/>
        </w:rPr>
        <w:t xml:space="preserve"> prosecutors, </w:t>
      </w:r>
      <w:r w:rsidR="00900F86" w:rsidRPr="00876AA1">
        <w:rPr>
          <w:rFonts w:eastAsia="Times New Roman" w:cs="Times New Roman"/>
          <w:bCs/>
          <w:color w:val="333333"/>
          <w:lang w:val="en-GB"/>
        </w:rPr>
        <w:t>members of parliament</w:t>
      </w:r>
      <w:r w:rsidR="00F9163B" w:rsidRPr="00876AA1">
        <w:rPr>
          <w:rFonts w:eastAsia="Times New Roman" w:cs="Times New Roman"/>
          <w:bCs/>
          <w:color w:val="333333"/>
          <w:lang w:val="en-GB"/>
        </w:rPr>
        <w:t>)</w:t>
      </w:r>
      <w:r w:rsidR="00DB75F8" w:rsidRPr="00876AA1">
        <w:rPr>
          <w:rFonts w:eastAsia="Times New Roman" w:cs="Times New Roman"/>
          <w:bCs/>
          <w:color w:val="333333"/>
          <w:lang w:val="en-GB"/>
        </w:rPr>
        <w:t>, providing recommendations on the elimination and prevention of conflicts of interests and ethics violations</w:t>
      </w:r>
      <w:r w:rsidR="00F9163B" w:rsidRPr="00876AA1">
        <w:rPr>
          <w:rFonts w:eastAsia="Times New Roman" w:cs="Times New Roman"/>
          <w:bCs/>
          <w:color w:val="333333"/>
          <w:lang w:val="en-GB"/>
        </w:rPr>
        <w:t>; </w:t>
      </w:r>
    </w:p>
    <w:p w14:paraId="5C7025FC" w14:textId="77777777" w:rsidR="00900F86" w:rsidRDefault="00AD18EE" w:rsidP="00F9163B">
      <w:pPr>
        <w:spacing w:after="120" w:line="240" w:lineRule="auto"/>
        <w:jc w:val="both"/>
        <w:rPr>
          <w:rFonts w:eastAsia="Times New Roman" w:cs="Times New Roman"/>
          <w:bCs/>
          <w:color w:val="333333"/>
          <w:lang w:val="en-GB"/>
        </w:rPr>
      </w:pPr>
      <w:r>
        <w:rPr>
          <w:rFonts w:eastAsia="Times New Roman" w:cs="Times New Roman"/>
          <w:bCs/>
          <w:color w:val="333333"/>
          <w:lang w:val="en-GB"/>
        </w:rPr>
        <w:t>(</w:t>
      </w:r>
      <w:r w:rsidR="00900F86" w:rsidRPr="00876AA1">
        <w:rPr>
          <w:rFonts w:eastAsia="Times New Roman" w:cs="Times New Roman"/>
          <w:bCs/>
          <w:color w:val="333333"/>
          <w:lang w:val="en-GB"/>
        </w:rPr>
        <w:t>3</w:t>
      </w:r>
      <w:r w:rsidR="00F9163B" w:rsidRPr="00876AA1">
        <w:rPr>
          <w:rFonts w:eastAsia="Times New Roman" w:cs="Times New Roman"/>
          <w:bCs/>
          <w:color w:val="333333"/>
          <w:lang w:val="en-GB"/>
        </w:rPr>
        <w:t xml:space="preserve">) </w:t>
      </w:r>
      <w:r>
        <w:rPr>
          <w:rFonts w:eastAsia="Times New Roman" w:cs="Times New Roman"/>
          <w:bCs/>
          <w:color w:val="333333"/>
          <w:lang w:val="en-GB"/>
        </w:rPr>
        <w:tab/>
      </w:r>
      <w:r w:rsidR="00F9163B" w:rsidRPr="00876AA1">
        <w:rPr>
          <w:rFonts w:eastAsia="Times New Roman" w:cs="Times New Roman"/>
          <w:bCs/>
          <w:color w:val="333333"/>
          <w:lang w:val="en-GB"/>
        </w:rPr>
        <w:t>publishing information on violations of the rules of et</w:t>
      </w:r>
      <w:r w:rsidR="001C4159" w:rsidRPr="00876AA1">
        <w:rPr>
          <w:rFonts w:eastAsia="Times New Roman" w:cs="Times New Roman"/>
          <w:bCs/>
          <w:color w:val="333333"/>
          <w:lang w:val="en-GB"/>
        </w:rPr>
        <w:t>hics detected</w:t>
      </w:r>
      <w:r w:rsidR="00F9163B" w:rsidRPr="00876AA1">
        <w:rPr>
          <w:rFonts w:eastAsia="Times New Roman" w:cs="Times New Roman"/>
          <w:bCs/>
          <w:color w:val="333333"/>
          <w:lang w:val="en-GB"/>
        </w:rPr>
        <w:t>, as well as the</w:t>
      </w:r>
      <w:r w:rsidR="00900F86" w:rsidRPr="00876AA1">
        <w:rPr>
          <w:rFonts w:eastAsia="Times New Roman" w:cs="Times New Roman"/>
          <w:bCs/>
          <w:color w:val="333333"/>
          <w:lang w:val="en-GB"/>
        </w:rPr>
        <w:t xml:space="preserve"> measures taken in their regard.</w:t>
      </w:r>
    </w:p>
    <w:p w14:paraId="556E1E0C" w14:textId="77777777" w:rsidR="005912F2" w:rsidRDefault="00AD18EE" w:rsidP="00F9163B">
      <w:pPr>
        <w:spacing w:after="120" w:line="240" w:lineRule="auto"/>
        <w:jc w:val="both"/>
        <w:rPr>
          <w:rFonts w:eastAsia="Times New Roman" w:cs="Times New Roman"/>
          <w:bCs/>
          <w:color w:val="333333"/>
          <w:lang w:val="en-GB"/>
        </w:rPr>
      </w:pPr>
      <w:r>
        <w:rPr>
          <w:rFonts w:eastAsia="Times New Roman" w:cs="Times New Roman"/>
          <w:bCs/>
          <w:color w:val="333333"/>
          <w:lang w:val="en-GB"/>
        </w:rPr>
        <w:t xml:space="preserve">The new </w:t>
      </w:r>
      <w:r w:rsidRPr="00876AA1">
        <w:rPr>
          <w:rFonts w:eastAsia="Times New Roman" w:cs="Times New Roman"/>
          <w:bCs/>
          <w:color w:val="333333"/>
          <w:lang w:val="en-GB"/>
        </w:rPr>
        <w:t>Corruption Prevention Commission</w:t>
      </w:r>
      <w:r>
        <w:rPr>
          <w:rFonts w:eastAsia="Times New Roman" w:cs="Times New Roman"/>
          <w:bCs/>
          <w:color w:val="333333"/>
          <w:lang w:val="en-GB"/>
        </w:rPr>
        <w:t xml:space="preserve"> will have the following key functions as described in the law:</w:t>
      </w:r>
    </w:p>
    <w:p w14:paraId="7C83829B" w14:textId="77777777" w:rsidR="00AD18EE" w:rsidRPr="00AD18EE" w:rsidRDefault="00AD18EE" w:rsidP="00AD18EE">
      <w:pPr>
        <w:spacing w:after="120" w:line="240" w:lineRule="auto"/>
        <w:jc w:val="both"/>
        <w:rPr>
          <w:rFonts w:eastAsia="Times New Roman" w:cs="Times New Roman"/>
          <w:bCs/>
          <w:color w:val="333333"/>
          <w:lang w:val="en-GB"/>
        </w:rPr>
      </w:pPr>
      <w:r w:rsidRPr="00AD18EE">
        <w:rPr>
          <w:rFonts w:eastAsia="Times New Roman" w:cs="Times New Roman" w:hint="eastAsia"/>
          <w:bCs/>
          <w:color w:val="333333"/>
          <w:lang w:val="en-GB"/>
        </w:rPr>
        <w:t>(1)</w:t>
      </w:r>
      <w:r w:rsidRPr="00AD18EE">
        <w:rPr>
          <w:rFonts w:eastAsia="Times New Roman" w:cs="Times New Roman" w:hint="eastAsia"/>
          <w:bCs/>
          <w:color w:val="333333"/>
          <w:lang w:val="en-GB"/>
        </w:rPr>
        <w:tab/>
        <w:t xml:space="preserve">to follow compliance with the incompatibility requirements and other restrictions for high-ranking officials, as well as the ethics codes and regulations on conflict of interest for high-ranking officials, except for </w:t>
      </w:r>
      <w:r>
        <w:rPr>
          <w:rFonts w:eastAsia="Times New Roman" w:cs="Times New Roman"/>
          <w:bCs/>
          <w:color w:val="333333"/>
          <w:lang w:val="en-GB"/>
        </w:rPr>
        <w:t>parliament d</w:t>
      </w:r>
      <w:r w:rsidRPr="00AD18EE">
        <w:rPr>
          <w:rFonts w:eastAsia="Times New Roman" w:cs="Times New Roman" w:hint="eastAsia"/>
          <w:bCs/>
          <w:color w:val="333333"/>
          <w:lang w:val="en-GB"/>
        </w:rPr>
        <w:t>eputies, judges and prosecutors;</w:t>
      </w:r>
    </w:p>
    <w:p w14:paraId="5C3662C0" w14:textId="77777777" w:rsidR="00AD18EE" w:rsidRPr="00AD18EE" w:rsidRDefault="00AD18EE" w:rsidP="00AD18EE">
      <w:pPr>
        <w:spacing w:after="120" w:line="240" w:lineRule="auto"/>
        <w:jc w:val="both"/>
        <w:rPr>
          <w:rFonts w:eastAsia="Times New Roman" w:cs="Times New Roman"/>
          <w:bCs/>
          <w:color w:val="333333"/>
          <w:lang w:val="en-GB"/>
        </w:rPr>
      </w:pPr>
      <w:r w:rsidRPr="00AD18EE">
        <w:rPr>
          <w:rFonts w:eastAsia="Times New Roman" w:cs="Times New Roman" w:hint="eastAsia"/>
          <w:bCs/>
          <w:color w:val="333333"/>
          <w:lang w:val="en-GB"/>
        </w:rPr>
        <w:t>(2)</w:t>
      </w:r>
      <w:r w:rsidRPr="00AD18EE">
        <w:rPr>
          <w:rFonts w:eastAsia="Times New Roman" w:cs="Times New Roman" w:hint="eastAsia"/>
          <w:bCs/>
          <w:color w:val="333333"/>
          <w:lang w:val="en-GB"/>
        </w:rPr>
        <w:tab/>
        <w:t>to regulate the process of declaration, and to inspect and analyse the declarations;</w:t>
      </w:r>
    </w:p>
    <w:p w14:paraId="2D775610" w14:textId="77777777" w:rsidR="00AD18EE" w:rsidRPr="00AD18EE" w:rsidRDefault="00AD18EE" w:rsidP="00AD18EE">
      <w:pPr>
        <w:spacing w:after="120" w:line="240" w:lineRule="auto"/>
        <w:jc w:val="both"/>
        <w:rPr>
          <w:rFonts w:eastAsia="Times New Roman" w:cs="Times New Roman"/>
          <w:bCs/>
          <w:color w:val="333333"/>
          <w:lang w:val="en-GB"/>
        </w:rPr>
      </w:pPr>
      <w:r w:rsidRPr="00AD18EE">
        <w:rPr>
          <w:rFonts w:eastAsia="Times New Roman" w:cs="Times New Roman" w:hint="eastAsia"/>
          <w:bCs/>
          <w:color w:val="333333"/>
          <w:lang w:val="en-GB"/>
        </w:rPr>
        <w:t>(3)</w:t>
      </w:r>
      <w:r w:rsidRPr="00AD18EE">
        <w:rPr>
          <w:rFonts w:eastAsia="Times New Roman" w:cs="Times New Roman" w:hint="eastAsia"/>
          <w:bCs/>
          <w:color w:val="333333"/>
          <w:lang w:val="en-GB"/>
        </w:rPr>
        <w:tab/>
        <w:t>to ensure the consistent application of the incompatibility requirements and other restrictions prescribed by law; and</w:t>
      </w:r>
    </w:p>
    <w:p w14:paraId="562D7662" w14:textId="77777777" w:rsidR="00AD18EE" w:rsidRPr="00AD18EE" w:rsidRDefault="00AD18EE" w:rsidP="00AD18EE">
      <w:pPr>
        <w:spacing w:after="120" w:line="240" w:lineRule="auto"/>
        <w:jc w:val="both"/>
        <w:rPr>
          <w:rFonts w:eastAsia="Times New Roman" w:cs="Times New Roman"/>
          <w:bCs/>
          <w:color w:val="333333"/>
          <w:lang w:val="en-GB"/>
        </w:rPr>
      </w:pPr>
      <w:r w:rsidRPr="00AD18EE">
        <w:rPr>
          <w:rFonts w:eastAsia="Times New Roman" w:cs="Times New Roman" w:hint="eastAsia"/>
          <w:bCs/>
          <w:color w:val="333333"/>
          <w:lang w:val="en-GB"/>
        </w:rPr>
        <w:t>(4)</w:t>
      </w:r>
      <w:r w:rsidRPr="00AD18EE">
        <w:rPr>
          <w:rFonts w:eastAsia="Times New Roman" w:cs="Times New Roman" w:hint="eastAsia"/>
          <w:bCs/>
          <w:color w:val="333333"/>
          <w:lang w:val="en-GB"/>
        </w:rPr>
        <w:tab/>
        <w:t>to participate in the development of anti-corruption policy.</w:t>
      </w:r>
    </w:p>
    <w:p w14:paraId="29236DE3" w14:textId="77777777" w:rsidR="00AD18EE" w:rsidRDefault="00AD18EE">
      <w:pPr>
        <w:spacing w:after="200" w:line="276" w:lineRule="auto"/>
        <w:rPr>
          <w:rFonts w:asciiTheme="majorHAnsi" w:eastAsia="Times New Roman" w:hAnsiTheme="majorHAnsi" w:cstheme="majorBidi"/>
          <w:b/>
          <w:bCs/>
          <w:color w:val="242852" w:themeColor="text2"/>
          <w:sz w:val="32"/>
          <w:szCs w:val="28"/>
          <w:lang w:val="en-GB"/>
        </w:rPr>
      </w:pPr>
      <w:r>
        <w:rPr>
          <w:rFonts w:eastAsia="Times New Roman"/>
          <w:b/>
          <w:lang w:val="en-GB"/>
        </w:rPr>
        <w:br w:type="page"/>
      </w:r>
    </w:p>
    <w:p w14:paraId="4F3B609A" w14:textId="77777777" w:rsidR="00163C53" w:rsidRPr="00876AA1" w:rsidRDefault="00A6738C" w:rsidP="008F6B71">
      <w:pPr>
        <w:pStyle w:val="Heading1"/>
        <w:spacing w:after="240"/>
        <w:rPr>
          <w:rFonts w:eastAsia="Times New Roman"/>
          <w:b/>
          <w:lang w:val="en-GB"/>
        </w:rPr>
      </w:pPr>
      <w:bookmarkStart w:id="2" w:name="_Toc495659742"/>
      <w:r>
        <w:rPr>
          <w:rFonts w:eastAsia="Times New Roman"/>
          <w:b/>
          <w:lang w:val="en-GB"/>
        </w:rPr>
        <w:lastRenderedPageBreak/>
        <w:t>Functional capacit</w:t>
      </w:r>
      <w:r w:rsidR="00AD18EE">
        <w:rPr>
          <w:rFonts w:eastAsia="Times New Roman"/>
          <w:b/>
          <w:lang w:val="en-GB"/>
        </w:rPr>
        <w:t>ies</w:t>
      </w:r>
      <w:bookmarkEnd w:id="2"/>
    </w:p>
    <w:p w14:paraId="33F5C432" w14:textId="77777777" w:rsidR="00163C53" w:rsidRPr="00876AA1" w:rsidRDefault="00163C53" w:rsidP="008F6B71">
      <w:pPr>
        <w:pStyle w:val="Heading2"/>
        <w:numPr>
          <w:ilvl w:val="0"/>
          <w:numId w:val="21"/>
        </w:numPr>
        <w:rPr>
          <w:rFonts w:eastAsia="Times New Roman"/>
          <w:lang w:val="en-GB"/>
        </w:rPr>
      </w:pPr>
      <w:bookmarkStart w:id="3" w:name="_Toc495659743"/>
      <w:r w:rsidRPr="00876AA1">
        <w:rPr>
          <w:rFonts w:eastAsia="Times New Roman"/>
          <w:lang w:val="en-GB"/>
        </w:rPr>
        <w:t>Legislative framework</w:t>
      </w:r>
      <w:bookmarkEnd w:id="3"/>
    </w:p>
    <w:p w14:paraId="76747A3E" w14:textId="77777777" w:rsidR="001A28ED" w:rsidRPr="00876AA1" w:rsidRDefault="001A28ED" w:rsidP="001A28ED">
      <w:pPr>
        <w:pStyle w:val="ListParagraph"/>
        <w:spacing w:after="120"/>
        <w:jc w:val="both"/>
        <w:rPr>
          <w:rFonts w:eastAsia="Times New Roman" w:cs="Times New Roman"/>
          <w:b/>
          <w:bCs/>
          <w:color w:val="333333"/>
          <w:lang w:val="en-GB"/>
        </w:rPr>
      </w:pPr>
    </w:p>
    <w:p w14:paraId="6D8292AF" w14:textId="77777777" w:rsidR="00B50B7B" w:rsidRPr="00876AA1" w:rsidRDefault="001A28ED" w:rsidP="003B0EDC">
      <w:pPr>
        <w:pStyle w:val="ListParagraph"/>
        <w:numPr>
          <w:ilvl w:val="0"/>
          <w:numId w:val="12"/>
        </w:numPr>
        <w:spacing w:after="120"/>
        <w:ind w:left="1418"/>
        <w:jc w:val="both"/>
        <w:rPr>
          <w:rFonts w:eastAsia="Times New Roman" w:cs="Times New Roman"/>
          <w:bCs/>
          <w:color w:val="333333"/>
          <w:lang w:val="en-GB"/>
        </w:rPr>
      </w:pPr>
      <w:r w:rsidRPr="00876AA1">
        <w:rPr>
          <w:rFonts w:eastAsia="Times New Roman" w:cs="Times New Roman"/>
          <w:bCs/>
          <w:color w:val="333333"/>
          <w:lang w:val="en-GB"/>
        </w:rPr>
        <w:t xml:space="preserve">Current Commission is established according to the Public Service Law, which in itself is an important guarantee of </w:t>
      </w:r>
      <w:r w:rsidR="00772C52" w:rsidRPr="00876AA1">
        <w:rPr>
          <w:rFonts w:eastAsia="Times New Roman" w:cs="Times New Roman"/>
          <w:bCs/>
          <w:color w:val="333333"/>
          <w:lang w:val="en-GB"/>
        </w:rPr>
        <w:t xml:space="preserve">the Commission’s </w:t>
      </w:r>
      <w:r w:rsidRPr="00876AA1">
        <w:rPr>
          <w:rFonts w:eastAsia="Times New Roman" w:cs="Times New Roman"/>
          <w:bCs/>
          <w:color w:val="333333"/>
          <w:lang w:val="en-GB"/>
        </w:rPr>
        <w:t>independence.</w:t>
      </w:r>
      <w:r w:rsidR="00991B8B" w:rsidRPr="00876AA1">
        <w:rPr>
          <w:rFonts w:eastAsia="Times New Roman" w:cs="Times New Roman"/>
          <w:bCs/>
          <w:color w:val="333333"/>
          <w:lang w:val="en-GB"/>
        </w:rPr>
        <w:t xml:space="preserve"> The new Law on the Corruption Prevention Commission confirms </w:t>
      </w:r>
      <w:r w:rsidR="00E51B54">
        <w:rPr>
          <w:rFonts w:eastAsia="Times New Roman" w:cs="Times New Roman"/>
          <w:bCs/>
          <w:color w:val="333333"/>
          <w:lang w:val="en-GB"/>
        </w:rPr>
        <w:t xml:space="preserve">the </w:t>
      </w:r>
      <w:r w:rsidR="00991B8B" w:rsidRPr="00876AA1">
        <w:rPr>
          <w:rFonts w:eastAsia="Times New Roman" w:cs="Times New Roman"/>
          <w:bCs/>
          <w:color w:val="333333"/>
          <w:lang w:val="en-GB"/>
        </w:rPr>
        <w:t xml:space="preserve">special status of the Commission and affirms it as an autonomous state agency. </w:t>
      </w:r>
    </w:p>
    <w:p w14:paraId="45422EA6" w14:textId="77777777" w:rsidR="00B50B7B" w:rsidRPr="00876AA1" w:rsidRDefault="00B50B7B" w:rsidP="003B0EDC">
      <w:pPr>
        <w:pStyle w:val="ListParagraph"/>
        <w:spacing w:after="120"/>
        <w:ind w:left="1418"/>
        <w:jc w:val="both"/>
        <w:rPr>
          <w:rFonts w:eastAsia="Times New Roman" w:cs="Times New Roman"/>
          <w:bCs/>
          <w:color w:val="333333"/>
          <w:lang w:val="en-GB"/>
        </w:rPr>
      </w:pPr>
    </w:p>
    <w:p w14:paraId="17045F83" w14:textId="3851C0D2" w:rsidR="00BA7200" w:rsidRPr="00876AA1" w:rsidRDefault="00991B8B" w:rsidP="003B0EDC">
      <w:pPr>
        <w:pStyle w:val="ListParagraph"/>
        <w:numPr>
          <w:ilvl w:val="0"/>
          <w:numId w:val="12"/>
        </w:numPr>
        <w:spacing w:after="120"/>
        <w:ind w:left="1418"/>
        <w:jc w:val="both"/>
        <w:rPr>
          <w:rFonts w:eastAsia="Times New Roman" w:cs="Times New Roman"/>
          <w:bCs/>
          <w:color w:val="333333"/>
          <w:lang w:val="en-GB"/>
        </w:rPr>
      </w:pPr>
      <w:r w:rsidRPr="00876AA1">
        <w:rPr>
          <w:rFonts w:eastAsia="Times New Roman" w:cs="Times New Roman"/>
          <w:bCs/>
          <w:color w:val="333333"/>
          <w:lang w:val="en-GB"/>
        </w:rPr>
        <w:t xml:space="preserve">The new Commission will no longer be dependent </w:t>
      </w:r>
      <w:r w:rsidR="00E51B54">
        <w:rPr>
          <w:rFonts w:eastAsia="Times New Roman" w:cs="Times New Roman"/>
          <w:bCs/>
          <w:color w:val="333333"/>
          <w:lang w:val="en-GB"/>
        </w:rPr>
        <w:t>on</w:t>
      </w:r>
      <w:r w:rsidRPr="00876AA1">
        <w:rPr>
          <w:rFonts w:eastAsia="Times New Roman" w:cs="Times New Roman"/>
          <w:bCs/>
          <w:color w:val="333333"/>
          <w:lang w:val="en-GB"/>
        </w:rPr>
        <w:t xml:space="preserve"> the staff of the President of the Republic in terms of </w:t>
      </w:r>
      <w:r w:rsidR="00AD18EE">
        <w:rPr>
          <w:rFonts w:eastAsia="Times New Roman" w:cs="Times New Roman"/>
          <w:bCs/>
          <w:color w:val="333333"/>
          <w:lang w:val="en-GB"/>
        </w:rPr>
        <w:t xml:space="preserve">the </w:t>
      </w:r>
      <w:r w:rsidR="00E51B54">
        <w:rPr>
          <w:rFonts w:eastAsia="Times New Roman" w:cs="Times New Roman"/>
          <w:bCs/>
          <w:color w:val="333333"/>
          <w:lang w:val="en-GB"/>
        </w:rPr>
        <w:t>organis</w:t>
      </w:r>
      <w:r w:rsidRPr="00876AA1">
        <w:rPr>
          <w:rFonts w:eastAsia="Times New Roman" w:cs="Times New Roman"/>
          <w:bCs/>
          <w:color w:val="333333"/>
          <w:lang w:val="en-GB"/>
        </w:rPr>
        <w:t xml:space="preserve">ational and logistical </w:t>
      </w:r>
      <w:r w:rsidR="00984CAC">
        <w:rPr>
          <w:rFonts w:eastAsia="Times New Roman" w:cs="Times New Roman"/>
          <w:bCs/>
          <w:color w:val="333333"/>
          <w:lang w:val="en-GB"/>
        </w:rPr>
        <w:t>support; it will have a professional staff supporting its work</w:t>
      </w:r>
      <w:r w:rsidRPr="00876AA1">
        <w:rPr>
          <w:rFonts w:eastAsia="Times New Roman" w:cs="Times New Roman"/>
          <w:bCs/>
          <w:color w:val="333333"/>
          <w:lang w:val="en-GB"/>
        </w:rPr>
        <w:t>.</w:t>
      </w:r>
      <w:r w:rsidR="00EE2019" w:rsidRPr="00876AA1">
        <w:rPr>
          <w:rFonts w:eastAsia="Times New Roman" w:cs="Times New Roman"/>
          <w:bCs/>
          <w:color w:val="333333"/>
          <w:lang w:val="en-GB"/>
        </w:rPr>
        <w:t xml:space="preserve"> The new Commission will have a dedicated budget line in the state budget and will have the possibility to defend its budget before the Government and the Parliament.</w:t>
      </w:r>
    </w:p>
    <w:p w14:paraId="1DD0E9D3" w14:textId="77777777" w:rsidR="00B50B7B" w:rsidRPr="00876AA1" w:rsidRDefault="00B50B7B" w:rsidP="003B0EDC">
      <w:pPr>
        <w:pStyle w:val="ListParagraph"/>
        <w:spacing w:after="120"/>
        <w:ind w:left="1418"/>
        <w:jc w:val="both"/>
        <w:rPr>
          <w:rFonts w:eastAsia="Times New Roman" w:cs="Times New Roman"/>
          <w:bCs/>
          <w:color w:val="333333"/>
          <w:lang w:val="en-GB"/>
        </w:rPr>
      </w:pPr>
    </w:p>
    <w:p w14:paraId="72A71732" w14:textId="77777777" w:rsidR="00163C53" w:rsidRPr="00876AA1" w:rsidRDefault="00EE2019" w:rsidP="003B0EDC">
      <w:pPr>
        <w:pStyle w:val="ListParagraph"/>
        <w:numPr>
          <w:ilvl w:val="0"/>
          <w:numId w:val="12"/>
        </w:numPr>
        <w:spacing w:after="120"/>
        <w:ind w:left="1418"/>
        <w:jc w:val="both"/>
        <w:rPr>
          <w:rFonts w:eastAsia="Times New Roman" w:cs="Times New Roman"/>
          <w:bCs/>
          <w:color w:val="333333"/>
          <w:lang w:val="en-GB"/>
        </w:rPr>
      </w:pPr>
      <w:r w:rsidRPr="00876AA1">
        <w:rPr>
          <w:rFonts w:eastAsia="Times New Roman" w:cs="Times New Roman"/>
          <w:bCs/>
          <w:color w:val="333333"/>
          <w:lang w:val="en-GB"/>
        </w:rPr>
        <w:t>The new law also regulates in detail the procedure for open and competitive selection of the Commissioners by a panel consisting of members nominated by the entities that at least formally are not dependent on the governing coalition or the RA President.</w:t>
      </w:r>
      <w:r w:rsidR="00BA7200" w:rsidRPr="00876AA1">
        <w:rPr>
          <w:rFonts w:eastAsia="Times New Roman" w:cs="Times New Roman"/>
          <w:bCs/>
          <w:color w:val="333333"/>
          <w:lang w:val="en-GB"/>
        </w:rPr>
        <w:t xml:space="preserve"> The new Law also provides guarantees of individual autonomy of the Commissioners and their secure tenure with no possibility of discretionary dismissal by political entities.</w:t>
      </w:r>
    </w:p>
    <w:p w14:paraId="0F31C750" w14:textId="77777777" w:rsidR="00B50B7B" w:rsidRPr="00876AA1" w:rsidRDefault="00B50B7B" w:rsidP="003B0EDC">
      <w:pPr>
        <w:pStyle w:val="ListParagraph"/>
        <w:spacing w:after="120"/>
        <w:ind w:left="1418"/>
        <w:jc w:val="both"/>
        <w:rPr>
          <w:rFonts w:eastAsia="Times New Roman" w:cs="Times New Roman"/>
          <w:bCs/>
          <w:color w:val="333333"/>
          <w:lang w:val="en-GB"/>
        </w:rPr>
      </w:pPr>
    </w:p>
    <w:p w14:paraId="03B7FC24" w14:textId="18F9B5C5" w:rsidR="00BA7200" w:rsidRPr="00984CAC" w:rsidRDefault="00BA7200" w:rsidP="003B0EDC">
      <w:pPr>
        <w:pStyle w:val="ListParagraph"/>
        <w:numPr>
          <w:ilvl w:val="0"/>
          <w:numId w:val="12"/>
        </w:numPr>
        <w:spacing w:after="120"/>
        <w:ind w:left="1418"/>
        <w:jc w:val="both"/>
        <w:rPr>
          <w:rFonts w:eastAsia="Times New Roman" w:cs="Times New Roman"/>
          <w:bCs/>
          <w:color w:val="333333"/>
          <w:lang w:val="en-GB"/>
        </w:rPr>
      </w:pPr>
      <w:r w:rsidRPr="00984CAC">
        <w:rPr>
          <w:rFonts w:eastAsia="Times New Roman" w:cs="Times New Roman"/>
          <w:bCs/>
          <w:color w:val="333333"/>
          <w:lang w:val="en-GB"/>
        </w:rPr>
        <w:t xml:space="preserve">Overall, the new Law on the Corruption Prevention Commission appears to be mostly in line with the best international practices and standards, e.g. </w:t>
      </w:r>
      <w:r w:rsidRPr="00424DF3">
        <w:rPr>
          <w:rFonts w:eastAsia="Times New Roman" w:cs="Times New Roman"/>
          <w:bCs/>
          <w:color w:val="333333"/>
          <w:lang w:val="en-GB"/>
        </w:rPr>
        <w:t>the UN Convention against Corruption</w:t>
      </w:r>
      <w:r w:rsidR="00CE7E01">
        <w:rPr>
          <w:rFonts w:eastAsia="Times New Roman" w:cs="Times New Roman"/>
          <w:bCs/>
          <w:color w:val="333333"/>
          <w:lang w:val="en-GB"/>
        </w:rPr>
        <w:t xml:space="preserve"> and </w:t>
      </w:r>
      <w:r w:rsidRPr="00424DF3">
        <w:rPr>
          <w:rFonts w:eastAsia="Times New Roman" w:cs="Times New Roman"/>
          <w:bCs/>
          <w:color w:val="333333"/>
          <w:lang w:val="en-GB"/>
        </w:rPr>
        <w:t xml:space="preserve"> Jakarta Principles for Anti-Corruption Agencies.</w:t>
      </w:r>
    </w:p>
    <w:p w14:paraId="4450ADC5" w14:textId="77777777" w:rsidR="00B50B7B" w:rsidRPr="00876AA1" w:rsidRDefault="00B50B7B" w:rsidP="003B0EDC">
      <w:pPr>
        <w:pStyle w:val="ListParagraph"/>
        <w:spacing w:after="120"/>
        <w:ind w:left="1418"/>
        <w:jc w:val="both"/>
        <w:rPr>
          <w:rFonts w:eastAsia="Times New Roman" w:cs="Times New Roman"/>
          <w:bCs/>
          <w:color w:val="333333"/>
          <w:lang w:val="en-GB"/>
        </w:rPr>
      </w:pPr>
    </w:p>
    <w:p w14:paraId="66273D59" w14:textId="77777777" w:rsidR="00BA7200" w:rsidRPr="00876AA1" w:rsidRDefault="00BA7200" w:rsidP="003B0EDC">
      <w:pPr>
        <w:pStyle w:val="ListParagraph"/>
        <w:numPr>
          <w:ilvl w:val="0"/>
          <w:numId w:val="12"/>
        </w:numPr>
        <w:spacing w:after="120"/>
        <w:ind w:left="1418" w:hanging="357"/>
        <w:contextualSpacing w:val="0"/>
        <w:jc w:val="both"/>
        <w:rPr>
          <w:rFonts w:eastAsia="Times New Roman" w:cs="Times New Roman"/>
          <w:bCs/>
          <w:color w:val="333333"/>
          <w:lang w:val="en-GB"/>
        </w:rPr>
      </w:pPr>
      <w:r w:rsidRPr="00876AA1">
        <w:rPr>
          <w:rFonts w:eastAsia="Times New Roman" w:cs="Times New Roman"/>
          <w:bCs/>
          <w:color w:val="333333"/>
          <w:lang w:val="en-GB"/>
        </w:rPr>
        <w:t xml:space="preserve">Deficiencies that can be noted with regard to the </w:t>
      </w:r>
      <w:r w:rsidR="00E51B54">
        <w:rPr>
          <w:rFonts w:eastAsia="Times New Roman" w:cs="Times New Roman"/>
          <w:bCs/>
          <w:color w:val="333333"/>
          <w:lang w:val="en-GB"/>
        </w:rPr>
        <w:t>institutional set-</w:t>
      </w:r>
      <w:r w:rsidRPr="00876AA1">
        <w:rPr>
          <w:rFonts w:eastAsia="Times New Roman" w:cs="Times New Roman"/>
          <w:bCs/>
          <w:color w:val="333333"/>
          <w:lang w:val="en-GB"/>
        </w:rPr>
        <w:t>up of the Commission</w:t>
      </w:r>
      <w:r w:rsidR="00F92730" w:rsidRPr="00876AA1">
        <w:rPr>
          <w:rFonts w:eastAsia="Times New Roman" w:cs="Times New Roman"/>
          <w:bCs/>
          <w:color w:val="333333"/>
          <w:lang w:val="en-GB"/>
        </w:rPr>
        <w:t>,</w:t>
      </w:r>
      <w:r w:rsidRPr="00876AA1">
        <w:rPr>
          <w:rFonts w:eastAsia="Times New Roman" w:cs="Times New Roman"/>
          <w:bCs/>
          <w:color w:val="333333"/>
          <w:lang w:val="en-GB"/>
        </w:rPr>
        <w:t xml:space="preserve"> </w:t>
      </w:r>
      <w:r w:rsidR="00F92730" w:rsidRPr="00876AA1">
        <w:rPr>
          <w:rFonts w:eastAsia="Times New Roman" w:cs="Times New Roman"/>
          <w:bCs/>
          <w:color w:val="333333"/>
          <w:lang w:val="en-GB"/>
        </w:rPr>
        <w:t>its power</w:t>
      </w:r>
      <w:r w:rsidR="009C58F6">
        <w:rPr>
          <w:rFonts w:eastAsia="Times New Roman" w:cs="Times New Roman"/>
          <w:bCs/>
          <w:color w:val="333333"/>
          <w:lang w:val="en-GB"/>
        </w:rPr>
        <w:t>s</w:t>
      </w:r>
      <w:r w:rsidR="00F92730" w:rsidRPr="00876AA1">
        <w:rPr>
          <w:rFonts w:eastAsia="Times New Roman" w:cs="Times New Roman"/>
          <w:bCs/>
          <w:color w:val="333333"/>
          <w:lang w:val="en-GB"/>
        </w:rPr>
        <w:t xml:space="preserve"> and proceedings </w:t>
      </w:r>
      <w:r w:rsidRPr="00876AA1">
        <w:rPr>
          <w:rFonts w:eastAsia="Times New Roman" w:cs="Times New Roman"/>
          <w:bCs/>
          <w:color w:val="333333"/>
          <w:lang w:val="en-GB"/>
        </w:rPr>
        <w:t>according to the new Law:</w:t>
      </w:r>
    </w:p>
    <w:p w14:paraId="0A6976EC" w14:textId="6B62AF62" w:rsidR="00BA7200" w:rsidRDefault="003157C7" w:rsidP="003D0E97">
      <w:pPr>
        <w:pStyle w:val="ListParagraph"/>
        <w:numPr>
          <w:ilvl w:val="1"/>
          <w:numId w:val="12"/>
        </w:numPr>
        <w:spacing w:after="120"/>
        <w:ind w:left="1843" w:hanging="357"/>
        <w:contextualSpacing w:val="0"/>
        <w:jc w:val="both"/>
        <w:rPr>
          <w:rFonts w:eastAsia="Times New Roman" w:cs="Times New Roman"/>
          <w:bCs/>
          <w:color w:val="333333"/>
          <w:lang w:val="en-GB"/>
        </w:rPr>
      </w:pPr>
      <w:r>
        <w:rPr>
          <w:rFonts w:eastAsia="Times New Roman" w:cs="Times New Roman"/>
          <w:bCs/>
          <w:color w:val="333333"/>
          <w:lang w:val="en-GB"/>
        </w:rPr>
        <w:t>According to the Law on Public Service, t</w:t>
      </w:r>
      <w:r w:rsidR="00BA7200" w:rsidRPr="00876AA1">
        <w:rPr>
          <w:rFonts w:eastAsia="Times New Roman" w:cs="Times New Roman"/>
          <w:bCs/>
          <w:color w:val="333333"/>
          <w:lang w:val="en-GB"/>
        </w:rPr>
        <w:t xml:space="preserve">he </w:t>
      </w:r>
      <w:r w:rsidR="00BA7200" w:rsidRPr="00876AA1">
        <w:rPr>
          <w:rFonts w:eastAsia="Times New Roman" w:cs="Times New Roman" w:hint="eastAsia"/>
          <w:bCs/>
          <w:color w:val="333333"/>
          <w:lang w:val="en-GB"/>
        </w:rPr>
        <w:t xml:space="preserve">number of employees and the staff list of the </w:t>
      </w:r>
      <w:r w:rsidR="00BA7200" w:rsidRPr="00876AA1">
        <w:rPr>
          <w:rFonts w:eastAsia="Times New Roman" w:cs="Times New Roman"/>
          <w:bCs/>
          <w:color w:val="333333"/>
          <w:lang w:val="en-GB"/>
        </w:rPr>
        <w:t>Commission’s will be determined by the Government</w:t>
      </w:r>
      <w:r>
        <w:rPr>
          <w:rFonts w:eastAsia="Times New Roman" w:cs="Times New Roman"/>
          <w:bCs/>
          <w:color w:val="333333"/>
          <w:lang w:val="en-GB"/>
        </w:rPr>
        <w:t>. This</w:t>
      </w:r>
      <w:r w:rsidR="00BA7200" w:rsidRPr="00876AA1">
        <w:rPr>
          <w:rFonts w:eastAsia="Times New Roman" w:cs="Times New Roman"/>
          <w:bCs/>
          <w:color w:val="333333"/>
          <w:lang w:val="en-GB"/>
        </w:rPr>
        <w:t xml:space="preserve"> limits Commission’s autonomy. It would be better if the </w:t>
      </w:r>
      <w:r w:rsidR="00F92730" w:rsidRPr="00876AA1">
        <w:rPr>
          <w:rFonts w:eastAsia="Times New Roman" w:cs="Times New Roman"/>
          <w:bCs/>
          <w:color w:val="333333"/>
          <w:lang w:val="en-GB"/>
        </w:rPr>
        <w:t xml:space="preserve">law directly set the </w:t>
      </w:r>
      <w:r w:rsidR="00BA7200" w:rsidRPr="00876AA1">
        <w:rPr>
          <w:rFonts w:eastAsia="Times New Roman" w:cs="Times New Roman"/>
          <w:bCs/>
          <w:color w:val="333333"/>
          <w:lang w:val="en-GB"/>
        </w:rPr>
        <w:t>maximum number of staff</w:t>
      </w:r>
      <w:r w:rsidR="009C58F6">
        <w:rPr>
          <w:rFonts w:eastAsia="Times New Roman" w:cs="Times New Roman"/>
          <w:bCs/>
          <w:color w:val="333333"/>
          <w:lang w:val="en-GB"/>
        </w:rPr>
        <w:t xml:space="preserve"> and the Commission </w:t>
      </w:r>
      <w:r>
        <w:rPr>
          <w:rFonts w:eastAsia="Times New Roman" w:cs="Times New Roman"/>
          <w:bCs/>
          <w:color w:val="333333"/>
          <w:lang w:val="en-GB"/>
        </w:rPr>
        <w:t xml:space="preserve">could </w:t>
      </w:r>
      <w:r w:rsidR="009C58F6">
        <w:rPr>
          <w:rFonts w:eastAsia="Times New Roman" w:cs="Times New Roman"/>
          <w:bCs/>
          <w:color w:val="333333"/>
          <w:lang w:val="en-GB"/>
        </w:rPr>
        <w:t>have full autonomy in deciding on the structure of its staff</w:t>
      </w:r>
      <w:r w:rsidR="00BA7200" w:rsidRPr="00876AA1">
        <w:rPr>
          <w:rFonts w:eastAsia="Times New Roman" w:cs="Times New Roman"/>
          <w:bCs/>
          <w:color w:val="333333"/>
          <w:lang w:val="en-GB"/>
        </w:rPr>
        <w:t>.</w:t>
      </w:r>
    </w:p>
    <w:p w14:paraId="30674304" w14:textId="2F116DF0" w:rsidR="00F50368" w:rsidRPr="00FC5669" w:rsidRDefault="00F50368" w:rsidP="00FC5669">
      <w:pPr>
        <w:pStyle w:val="ListParagraph"/>
        <w:numPr>
          <w:ilvl w:val="1"/>
          <w:numId w:val="12"/>
        </w:numPr>
        <w:spacing w:after="120"/>
        <w:ind w:left="1843" w:hanging="357"/>
        <w:contextualSpacing w:val="0"/>
        <w:jc w:val="both"/>
        <w:rPr>
          <w:rFonts w:eastAsia="Times New Roman" w:cs="Times New Roman"/>
          <w:bCs/>
          <w:color w:val="333333"/>
          <w:lang w:val="en-GB"/>
        </w:rPr>
      </w:pPr>
      <w:r w:rsidRPr="00FC5669">
        <w:rPr>
          <w:rFonts w:eastAsia="Times New Roman" w:cs="Times New Roman"/>
          <w:bCs/>
          <w:color w:val="333333"/>
          <w:lang w:val="en-GB"/>
        </w:rPr>
        <w:t>Insufficient provisions on the civil society oversight of the Commission.</w:t>
      </w:r>
    </w:p>
    <w:p w14:paraId="0482B9F6" w14:textId="070B1EF7" w:rsidR="00F92730" w:rsidRPr="00853EA6" w:rsidRDefault="00F92730" w:rsidP="003D0E97">
      <w:pPr>
        <w:pStyle w:val="ListParagraph"/>
        <w:numPr>
          <w:ilvl w:val="1"/>
          <w:numId w:val="12"/>
        </w:numPr>
        <w:spacing w:after="120"/>
        <w:ind w:left="1843" w:hanging="357"/>
        <w:contextualSpacing w:val="0"/>
        <w:jc w:val="both"/>
        <w:rPr>
          <w:rFonts w:eastAsia="Times New Roman" w:cs="Times New Roman"/>
          <w:bCs/>
          <w:color w:val="333333"/>
          <w:lang w:val="en-GB"/>
        </w:rPr>
      </w:pPr>
      <w:r w:rsidRPr="00853EA6">
        <w:rPr>
          <w:rFonts w:eastAsia="Times New Roman" w:cs="Times New Roman"/>
          <w:bCs/>
          <w:color w:val="333333"/>
          <w:lang w:val="en-GB"/>
        </w:rPr>
        <w:t>Some limitations on the powers of the Commission.</w:t>
      </w:r>
    </w:p>
    <w:p w14:paraId="2624CD1D" w14:textId="77777777" w:rsidR="00F92730" w:rsidRPr="00053340" w:rsidRDefault="00F92730" w:rsidP="003D0E97">
      <w:pPr>
        <w:pStyle w:val="ListParagraph"/>
        <w:numPr>
          <w:ilvl w:val="1"/>
          <w:numId w:val="12"/>
        </w:numPr>
        <w:spacing w:after="120"/>
        <w:ind w:left="1843" w:hanging="357"/>
        <w:contextualSpacing w:val="0"/>
        <w:jc w:val="both"/>
        <w:rPr>
          <w:rFonts w:eastAsia="Times New Roman" w:cs="Times New Roman"/>
          <w:bCs/>
          <w:color w:val="333333"/>
          <w:lang w:val="en-GB"/>
        </w:rPr>
      </w:pPr>
      <w:r w:rsidRPr="00053340">
        <w:rPr>
          <w:rFonts w:eastAsia="Times New Roman" w:cs="Times New Roman"/>
          <w:bCs/>
          <w:color w:val="333333"/>
          <w:lang w:val="en-GB"/>
        </w:rPr>
        <w:t>Short statute of limitations for reporting infringements (Art. 28).</w:t>
      </w:r>
    </w:p>
    <w:p w14:paraId="6CDD9498" w14:textId="77777777" w:rsidR="00F92730" w:rsidRPr="00053340" w:rsidRDefault="00F92730" w:rsidP="003D0E97">
      <w:pPr>
        <w:pStyle w:val="ListParagraph"/>
        <w:numPr>
          <w:ilvl w:val="1"/>
          <w:numId w:val="12"/>
        </w:numPr>
        <w:spacing w:after="120"/>
        <w:ind w:left="1843" w:hanging="357"/>
        <w:contextualSpacing w:val="0"/>
        <w:jc w:val="both"/>
        <w:rPr>
          <w:rFonts w:eastAsia="Times New Roman" w:cs="Times New Roman"/>
          <w:bCs/>
          <w:color w:val="333333"/>
          <w:lang w:val="en-GB"/>
        </w:rPr>
      </w:pPr>
      <w:r w:rsidRPr="00053340">
        <w:rPr>
          <w:rFonts w:eastAsia="Times New Roman" w:cs="Times New Roman"/>
          <w:bCs/>
          <w:color w:val="333333"/>
          <w:lang w:val="en-GB"/>
        </w:rPr>
        <w:t xml:space="preserve">Inflexible time limits </w:t>
      </w:r>
      <w:r w:rsidR="00182480" w:rsidRPr="00053340">
        <w:rPr>
          <w:rFonts w:eastAsia="Times New Roman" w:cs="Times New Roman"/>
          <w:bCs/>
          <w:color w:val="333333"/>
          <w:lang w:val="en-GB"/>
        </w:rPr>
        <w:t>for</w:t>
      </w:r>
      <w:r w:rsidRPr="00053340">
        <w:rPr>
          <w:rFonts w:eastAsia="Times New Roman" w:cs="Times New Roman"/>
          <w:bCs/>
          <w:color w:val="333333"/>
          <w:lang w:val="en-GB"/>
        </w:rPr>
        <w:t xml:space="preserve"> the Commission’s infringement proceedings (Art. 32).</w:t>
      </w:r>
    </w:p>
    <w:p w14:paraId="0B9A7ADE" w14:textId="1B08AD7E" w:rsidR="00F92730" w:rsidRPr="00876AA1" w:rsidRDefault="00F92730" w:rsidP="003D0E97">
      <w:pPr>
        <w:pStyle w:val="ListParagraph"/>
        <w:numPr>
          <w:ilvl w:val="1"/>
          <w:numId w:val="12"/>
        </w:numPr>
        <w:spacing w:after="120"/>
        <w:ind w:left="1843" w:hanging="357"/>
        <w:contextualSpacing w:val="0"/>
        <w:jc w:val="both"/>
        <w:rPr>
          <w:rFonts w:eastAsia="Times New Roman" w:cs="Times New Roman"/>
          <w:bCs/>
          <w:color w:val="333333"/>
          <w:lang w:val="en-GB"/>
        </w:rPr>
      </w:pPr>
      <w:r w:rsidRPr="00853EA6">
        <w:rPr>
          <w:rFonts w:eastAsia="Times New Roman" w:cs="Times New Roman"/>
          <w:bCs/>
          <w:color w:val="333333"/>
          <w:lang w:val="en-GB"/>
        </w:rPr>
        <w:t xml:space="preserve">Limited role of the Commission with regard to </w:t>
      </w:r>
      <w:r w:rsidR="00E51B54" w:rsidRPr="00853EA6">
        <w:rPr>
          <w:rFonts w:eastAsia="Times New Roman" w:cs="Times New Roman"/>
          <w:bCs/>
          <w:color w:val="333333"/>
          <w:lang w:val="en-GB"/>
        </w:rPr>
        <w:t xml:space="preserve">the </w:t>
      </w:r>
      <w:r w:rsidRPr="00853EA6">
        <w:rPr>
          <w:rFonts w:eastAsia="Times New Roman" w:cs="Times New Roman"/>
          <w:bCs/>
          <w:color w:val="333333"/>
          <w:lang w:val="en-GB"/>
        </w:rPr>
        <w:t>protection of whistle-blowers</w:t>
      </w:r>
      <w:r w:rsidR="00FC5669">
        <w:rPr>
          <w:rFonts w:eastAsia="Times New Roman" w:cs="Times New Roman"/>
          <w:bCs/>
          <w:color w:val="333333"/>
          <w:lang w:val="en-GB"/>
        </w:rPr>
        <w:t xml:space="preserve"> (the Commission can only receive whistle-blower reports and forward them to law enforcement agencies, but has no mandate to protect the whistle-blowers)</w:t>
      </w:r>
      <w:r w:rsidRPr="00853EA6">
        <w:rPr>
          <w:rFonts w:eastAsia="Times New Roman" w:cs="Times New Roman"/>
          <w:bCs/>
          <w:color w:val="333333"/>
          <w:lang w:val="en-GB"/>
        </w:rPr>
        <w:t>.</w:t>
      </w:r>
    </w:p>
    <w:p w14:paraId="40683CA3" w14:textId="77777777" w:rsidR="001A28ED" w:rsidRDefault="001A28ED" w:rsidP="001A28ED">
      <w:pPr>
        <w:pStyle w:val="ListParagraph"/>
        <w:spacing w:after="120"/>
        <w:jc w:val="both"/>
        <w:rPr>
          <w:rFonts w:eastAsia="Times New Roman" w:cs="Times New Roman"/>
          <w:b/>
          <w:bCs/>
          <w:color w:val="333333"/>
          <w:lang w:val="en-GB"/>
        </w:rPr>
      </w:pPr>
    </w:p>
    <w:p w14:paraId="4AA89511" w14:textId="77777777" w:rsidR="00703F7B" w:rsidRDefault="00703F7B" w:rsidP="001A28ED">
      <w:pPr>
        <w:pStyle w:val="ListParagraph"/>
        <w:spacing w:after="120"/>
        <w:jc w:val="both"/>
        <w:rPr>
          <w:rFonts w:eastAsia="Times New Roman" w:cs="Times New Roman"/>
          <w:b/>
          <w:bCs/>
          <w:color w:val="333333"/>
          <w:lang w:val="en-GB"/>
        </w:rPr>
      </w:pPr>
    </w:p>
    <w:p w14:paraId="406B7914" w14:textId="77777777" w:rsidR="00703F7B" w:rsidRPr="00876AA1" w:rsidRDefault="00703F7B" w:rsidP="001A28ED">
      <w:pPr>
        <w:pStyle w:val="ListParagraph"/>
        <w:spacing w:after="120"/>
        <w:jc w:val="both"/>
        <w:rPr>
          <w:rFonts w:eastAsia="Times New Roman" w:cs="Times New Roman"/>
          <w:b/>
          <w:bCs/>
          <w:color w:val="333333"/>
          <w:lang w:val="en-GB"/>
        </w:rPr>
      </w:pPr>
    </w:p>
    <w:p w14:paraId="79EB1693" w14:textId="77777777" w:rsidR="00E95C3D" w:rsidRPr="00876AA1" w:rsidRDefault="00E95C3D" w:rsidP="008F6B71">
      <w:pPr>
        <w:pStyle w:val="Heading2"/>
        <w:numPr>
          <w:ilvl w:val="0"/>
          <w:numId w:val="21"/>
        </w:numPr>
        <w:rPr>
          <w:rFonts w:eastAsia="Times New Roman"/>
          <w:lang w:val="en-GB"/>
        </w:rPr>
      </w:pPr>
      <w:bookmarkStart w:id="4" w:name="_Toc495659744"/>
      <w:r w:rsidRPr="00876AA1">
        <w:rPr>
          <w:rFonts w:eastAsia="Times New Roman"/>
          <w:lang w:val="en-GB"/>
        </w:rPr>
        <w:lastRenderedPageBreak/>
        <w:t>Asset declarations</w:t>
      </w:r>
      <w:bookmarkEnd w:id="4"/>
    </w:p>
    <w:p w14:paraId="4ACDEBAE" w14:textId="77777777" w:rsidR="002A3AAD" w:rsidRPr="00876AA1" w:rsidRDefault="002A3AAD" w:rsidP="002A3AAD">
      <w:pPr>
        <w:pStyle w:val="ListParagraph"/>
        <w:spacing w:after="120"/>
        <w:jc w:val="both"/>
        <w:rPr>
          <w:rFonts w:eastAsia="Times New Roman" w:cs="Times New Roman"/>
          <w:b/>
          <w:bCs/>
          <w:color w:val="333333"/>
          <w:lang w:val="en-GB"/>
        </w:rPr>
      </w:pPr>
    </w:p>
    <w:p w14:paraId="58D749CD" w14:textId="77777777" w:rsidR="00182480" w:rsidRPr="00182480" w:rsidRDefault="00182480" w:rsidP="003D0E97">
      <w:pPr>
        <w:pStyle w:val="ListParagraph"/>
        <w:numPr>
          <w:ilvl w:val="0"/>
          <w:numId w:val="16"/>
        </w:numPr>
        <w:spacing w:after="120"/>
        <w:ind w:left="1418" w:hanging="341"/>
        <w:contextualSpacing w:val="0"/>
        <w:jc w:val="both"/>
        <w:rPr>
          <w:rFonts w:eastAsia="Times New Roman" w:cs="Times New Roman"/>
          <w:bCs/>
          <w:color w:val="333333"/>
          <w:lang w:val="en-GB"/>
        </w:rPr>
      </w:pPr>
      <w:r>
        <w:rPr>
          <w:rFonts w:eastAsia="Times New Roman" w:cs="Times New Roman"/>
          <w:bCs/>
          <w:color w:val="333333"/>
          <w:lang w:val="en-GB"/>
        </w:rPr>
        <w:t>Armenia has a good basic system of asset and income declarations, which are submitted electronically and published on-line. The system, however, has a number of deficiencies and could be further improved.</w:t>
      </w:r>
    </w:p>
    <w:p w14:paraId="56372446" w14:textId="77777777" w:rsidR="00FA4496" w:rsidRPr="00876AA1" w:rsidRDefault="00A5028D" w:rsidP="003D0E97">
      <w:pPr>
        <w:pStyle w:val="ListParagraph"/>
        <w:numPr>
          <w:ilvl w:val="0"/>
          <w:numId w:val="16"/>
        </w:numPr>
        <w:spacing w:after="120"/>
        <w:ind w:left="1418" w:hanging="341"/>
        <w:contextualSpacing w:val="0"/>
        <w:jc w:val="both"/>
        <w:rPr>
          <w:rFonts w:eastAsia="Times New Roman" w:cs="Times New Roman"/>
          <w:bCs/>
          <w:color w:val="333333"/>
          <w:lang w:val="en-GB"/>
        </w:rPr>
      </w:pPr>
      <w:r w:rsidRPr="00876AA1">
        <w:rPr>
          <w:rFonts w:eastAsia="Times New Roman" w:cs="Times New Roman"/>
          <w:b/>
          <w:bCs/>
          <w:color w:val="333333"/>
          <w:lang w:val="en-GB"/>
        </w:rPr>
        <w:t>Submission process</w:t>
      </w:r>
      <w:r w:rsidR="00A97836" w:rsidRPr="00876AA1">
        <w:rPr>
          <w:rFonts w:eastAsia="Times New Roman" w:cs="Times New Roman"/>
          <w:bCs/>
          <w:color w:val="333333"/>
          <w:lang w:val="en-GB"/>
        </w:rPr>
        <w:t>. Declarants who have no digital signature have to submit two declaration forms – electronically and on paper.</w:t>
      </w:r>
      <w:r w:rsidR="00815E92" w:rsidRPr="00876AA1">
        <w:rPr>
          <w:rFonts w:eastAsia="Times New Roman" w:cs="Times New Roman"/>
          <w:bCs/>
          <w:color w:val="333333"/>
          <w:lang w:val="en-GB"/>
        </w:rPr>
        <w:t xml:space="preserve"> The Commissioners then have to manually compare both forms and accept submission in the system of </w:t>
      </w:r>
      <w:r w:rsidR="00182480">
        <w:rPr>
          <w:rFonts w:eastAsia="Times New Roman" w:cs="Times New Roman"/>
          <w:bCs/>
          <w:color w:val="333333"/>
          <w:lang w:val="en-GB"/>
        </w:rPr>
        <w:t xml:space="preserve">the </w:t>
      </w:r>
      <w:r w:rsidR="00815E92" w:rsidRPr="00876AA1">
        <w:rPr>
          <w:rFonts w:eastAsia="Times New Roman" w:cs="Times New Roman"/>
          <w:bCs/>
          <w:color w:val="333333"/>
          <w:lang w:val="en-GB"/>
        </w:rPr>
        <w:t xml:space="preserve">electronic copy. It’s a time-consuming process that puts </w:t>
      </w:r>
      <w:r w:rsidR="00E51B54">
        <w:rPr>
          <w:rFonts w:eastAsia="Times New Roman" w:cs="Times New Roman"/>
          <w:bCs/>
          <w:color w:val="333333"/>
          <w:lang w:val="en-GB"/>
        </w:rPr>
        <w:t xml:space="preserve">an </w:t>
      </w:r>
      <w:r w:rsidR="00815E92" w:rsidRPr="00876AA1">
        <w:rPr>
          <w:rFonts w:eastAsia="Times New Roman" w:cs="Times New Roman"/>
          <w:bCs/>
          <w:color w:val="333333"/>
          <w:lang w:val="en-GB"/>
        </w:rPr>
        <w:t>unnecessary burden on the declaran</w:t>
      </w:r>
      <w:r w:rsidR="00E51B54">
        <w:rPr>
          <w:rFonts w:eastAsia="Times New Roman" w:cs="Times New Roman"/>
          <w:bCs/>
          <w:color w:val="333333"/>
          <w:lang w:val="en-GB"/>
        </w:rPr>
        <w:t>ts and the Commissioners. Paper-</w:t>
      </w:r>
      <w:r w:rsidR="00815E92" w:rsidRPr="00876AA1">
        <w:rPr>
          <w:rFonts w:eastAsia="Times New Roman" w:cs="Times New Roman"/>
          <w:bCs/>
          <w:color w:val="333333"/>
          <w:lang w:val="en-GB"/>
        </w:rPr>
        <w:t>based forms should be eliminated.</w:t>
      </w:r>
      <w:r w:rsidR="00FA4496" w:rsidRPr="00876AA1">
        <w:rPr>
          <w:rFonts w:eastAsia="Times New Roman" w:cs="Times New Roman"/>
          <w:bCs/>
          <w:color w:val="333333"/>
          <w:lang w:val="en-GB"/>
        </w:rPr>
        <w:t xml:space="preserve"> </w:t>
      </w:r>
    </w:p>
    <w:p w14:paraId="1C77735D" w14:textId="77777777" w:rsidR="00A97836" w:rsidRPr="00876AA1" w:rsidRDefault="00FA4496" w:rsidP="00FA4496">
      <w:pPr>
        <w:pStyle w:val="ListParagraph"/>
        <w:spacing w:after="120"/>
        <w:ind w:left="1434" w:firstLine="0"/>
        <w:contextualSpacing w:val="0"/>
        <w:jc w:val="both"/>
        <w:rPr>
          <w:rFonts w:eastAsia="Times New Roman" w:cs="Times New Roman"/>
          <w:bCs/>
          <w:color w:val="333333"/>
          <w:lang w:val="en-GB"/>
        </w:rPr>
      </w:pPr>
      <w:r w:rsidRPr="00876AA1">
        <w:rPr>
          <w:rFonts w:eastAsia="Times New Roman" w:cs="Times New Roman"/>
          <w:bCs/>
          <w:color w:val="333333"/>
          <w:lang w:val="en-GB"/>
        </w:rPr>
        <w:t>To allow this the e-signature process should be streamlined. This is not just an issue of asset declaration system, but</w:t>
      </w:r>
      <w:r w:rsidR="00182480">
        <w:rPr>
          <w:rFonts w:eastAsia="Times New Roman" w:cs="Times New Roman"/>
          <w:bCs/>
          <w:color w:val="333333"/>
          <w:lang w:val="en-GB"/>
        </w:rPr>
        <w:t xml:space="preserve"> of</w:t>
      </w:r>
      <w:r w:rsidRPr="00876AA1">
        <w:rPr>
          <w:rFonts w:eastAsia="Times New Roman" w:cs="Times New Roman"/>
          <w:bCs/>
          <w:color w:val="333333"/>
          <w:lang w:val="en-GB"/>
        </w:rPr>
        <w:t xml:space="preserve"> a broader e-governance capacity </w:t>
      </w:r>
      <w:r w:rsidR="00182480">
        <w:rPr>
          <w:rFonts w:eastAsia="Times New Roman" w:cs="Times New Roman"/>
          <w:bCs/>
          <w:color w:val="333333"/>
          <w:lang w:val="en-GB"/>
        </w:rPr>
        <w:t xml:space="preserve">of the country </w:t>
      </w:r>
      <w:r w:rsidRPr="00876AA1">
        <w:rPr>
          <w:rFonts w:eastAsia="Times New Roman" w:cs="Times New Roman"/>
          <w:bCs/>
          <w:color w:val="333333"/>
          <w:lang w:val="en-GB"/>
        </w:rPr>
        <w:t>where electronic identification/authentication becomes a bottleneck. A system of accessible digital signatures should be rolled out, complemented by other options (e.g. Bank-ID, Mobile-ID, ID-card).</w:t>
      </w:r>
    </w:p>
    <w:p w14:paraId="2D9179C6" w14:textId="77777777" w:rsidR="00CC74C1" w:rsidRPr="00876AA1" w:rsidRDefault="00CC74C1" w:rsidP="00FA4496">
      <w:pPr>
        <w:pStyle w:val="ListParagraph"/>
        <w:spacing w:after="120"/>
        <w:ind w:left="1434" w:firstLine="0"/>
        <w:contextualSpacing w:val="0"/>
        <w:jc w:val="both"/>
        <w:rPr>
          <w:rFonts w:eastAsia="Times New Roman" w:cs="Times New Roman"/>
          <w:bCs/>
          <w:color w:val="333333"/>
          <w:lang w:val="en-GB"/>
        </w:rPr>
      </w:pPr>
      <w:r w:rsidRPr="00876AA1">
        <w:rPr>
          <w:rFonts w:eastAsia="Times New Roman" w:cs="Times New Roman"/>
          <w:bCs/>
          <w:color w:val="333333"/>
          <w:lang w:val="en-GB"/>
        </w:rPr>
        <w:t xml:space="preserve">Control of submission should be automated to enable effective detection of declarants who failed to submit declarations or </w:t>
      </w:r>
      <w:r w:rsidR="00182480">
        <w:rPr>
          <w:rFonts w:eastAsia="Times New Roman" w:cs="Times New Roman"/>
          <w:bCs/>
          <w:color w:val="333333"/>
          <w:lang w:val="en-GB"/>
        </w:rPr>
        <w:t>who did not</w:t>
      </w:r>
      <w:r w:rsidRPr="00876AA1">
        <w:rPr>
          <w:rFonts w:eastAsia="Times New Roman" w:cs="Times New Roman"/>
          <w:bCs/>
          <w:color w:val="333333"/>
          <w:lang w:val="en-GB"/>
        </w:rPr>
        <w:t xml:space="preserve"> </w:t>
      </w:r>
      <w:r w:rsidR="00182480">
        <w:rPr>
          <w:rFonts w:eastAsia="Times New Roman" w:cs="Times New Roman"/>
          <w:bCs/>
          <w:color w:val="333333"/>
          <w:lang w:val="en-GB"/>
        </w:rPr>
        <w:t xml:space="preserve">do </w:t>
      </w:r>
      <w:r w:rsidRPr="00876AA1">
        <w:rPr>
          <w:rFonts w:eastAsia="Times New Roman" w:cs="Times New Roman"/>
          <w:bCs/>
          <w:color w:val="333333"/>
          <w:lang w:val="en-GB"/>
        </w:rPr>
        <w:t>it on time.</w:t>
      </w:r>
    </w:p>
    <w:p w14:paraId="40F9633E" w14:textId="50AF903E" w:rsidR="00C85E17" w:rsidRPr="00876AA1" w:rsidRDefault="00A92ED3" w:rsidP="00B30E41">
      <w:pPr>
        <w:pStyle w:val="ListParagraph"/>
        <w:numPr>
          <w:ilvl w:val="0"/>
          <w:numId w:val="16"/>
        </w:numPr>
        <w:spacing w:after="120"/>
        <w:ind w:left="1434" w:hanging="357"/>
        <w:contextualSpacing w:val="0"/>
        <w:jc w:val="both"/>
        <w:rPr>
          <w:rFonts w:eastAsia="Times New Roman" w:cs="Times New Roman"/>
          <w:bCs/>
          <w:color w:val="333333"/>
          <w:lang w:val="en-GB"/>
        </w:rPr>
      </w:pPr>
      <w:r>
        <w:rPr>
          <w:rFonts w:eastAsia="Times New Roman" w:cs="Times New Roman"/>
          <w:b/>
          <w:bCs/>
          <w:color w:val="333333"/>
          <w:lang w:val="en-GB"/>
        </w:rPr>
        <w:t>Types</w:t>
      </w:r>
      <w:r w:rsidR="005D1BAB" w:rsidRPr="00876AA1">
        <w:rPr>
          <w:rFonts w:eastAsia="Times New Roman" w:cs="Times New Roman"/>
          <w:b/>
          <w:bCs/>
          <w:color w:val="333333"/>
          <w:lang w:val="en-GB"/>
        </w:rPr>
        <w:t xml:space="preserve"> </w:t>
      </w:r>
      <w:r w:rsidR="00FC5669">
        <w:rPr>
          <w:rFonts w:eastAsia="Times New Roman" w:cs="Times New Roman"/>
          <w:b/>
          <w:bCs/>
          <w:color w:val="333333"/>
          <w:lang w:val="en-GB"/>
        </w:rPr>
        <w:t xml:space="preserve">and scope </w:t>
      </w:r>
      <w:r w:rsidR="005D1BAB" w:rsidRPr="00876AA1">
        <w:rPr>
          <w:rFonts w:eastAsia="Times New Roman" w:cs="Times New Roman"/>
          <w:b/>
          <w:bCs/>
          <w:color w:val="333333"/>
          <w:lang w:val="en-GB"/>
        </w:rPr>
        <w:t>of declaration</w:t>
      </w:r>
      <w:r w:rsidR="00A97836" w:rsidRPr="00876AA1">
        <w:rPr>
          <w:rFonts w:eastAsia="Times New Roman" w:cs="Times New Roman"/>
          <w:b/>
          <w:bCs/>
          <w:color w:val="333333"/>
          <w:lang w:val="en-GB"/>
        </w:rPr>
        <w:t>s</w:t>
      </w:r>
      <w:r w:rsidR="005D1BAB" w:rsidRPr="00876AA1">
        <w:rPr>
          <w:rFonts w:eastAsia="Times New Roman" w:cs="Times New Roman"/>
          <w:bCs/>
          <w:color w:val="333333"/>
          <w:lang w:val="en-GB"/>
        </w:rPr>
        <w:t xml:space="preserve">. </w:t>
      </w:r>
      <w:r w:rsidR="00C85E17" w:rsidRPr="00876AA1">
        <w:rPr>
          <w:rFonts w:eastAsia="Times New Roman" w:cs="Times New Roman"/>
          <w:bCs/>
          <w:color w:val="333333"/>
          <w:lang w:val="en-GB"/>
        </w:rPr>
        <w:t xml:space="preserve">The new amendments </w:t>
      </w:r>
      <w:r w:rsidR="00E51B54">
        <w:rPr>
          <w:rFonts w:eastAsia="Times New Roman" w:cs="Times New Roman"/>
          <w:bCs/>
          <w:color w:val="333333"/>
          <w:lang w:val="en-GB"/>
        </w:rPr>
        <w:t xml:space="preserve">to </w:t>
      </w:r>
      <w:r w:rsidR="00C85E17" w:rsidRPr="00876AA1">
        <w:rPr>
          <w:rFonts w:eastAsia="Times New Roman" w:cs="Times New Roman"/>
          <w:bCs/>
          <w:color w:val="333333"/>
          <w:lang w:val="en-GB"/>
        </w:rPr>
        <w:t xml:space="preserve">the Public Service Law and the new Law on the Corruption Prevention Commission extended the scope of public officials that are supposed to submit asset declarations and also extended the definition of family members of the declarant officials. However, the new provisions still keep declarations of officials and their family members as separate documents, which multiplies the number of documents submitted and complicates their verification. It is advisable in the future to merge the declarations and oblige the declarant official to submit the declaration covering assets, income and liabilities </w:t>
      </w:r>
      <w:r w:rsidR="005D1BAB" w:rsidRPr="00876AA1">
        <w:rPr>
          <w:rFonts w:eastAsia="Times New Roman" w:cs="Times New Roman"/>
          <w:bCs/>
          <w:color w:val="333333"/>
          <w:lang w:val="en-GB"/>
        </w:rPr>
        <w:t>of the official and his family members.</w:t>
      </w:r>
      <w:r w:rsidR="00FE618C" w:rsidRPr="00876AA1">
        <w:rPr>
          <w:rFonts w:eastAsia="Times New Roman" w:cs="Times New Roman"/>
          <w:bCs/>
          <w:color w:val="333333"/>
          <w:lang w:val="en-GB"/>
        </w:rPr>
        <w:t xml:space="preserve"> One declaration form should also cover different declaration types depending on the time of submission (entry, in-service, termination of office).</w:t>
      </w:r>
    </w:p>
    <w:p w14:paraId="3A6111D9" w14:textId="5900282C" w:rsidR="00FA64A9" w:rsidRPr="00876AA1" w:rsidRDefault="005D1BAB" w:rsidP="00B30E41">
      <w:pPr>
        <w:pStyle w:val="ListParagraph"/>
        <w:numPr>
          <w:ilvl w:val="0"/>
          <w:numId w:val="16"/>
        </w:numPr>
        <w:spacing w:after="120"/>
        <w:ind w:left="1434" w:hanging="357"/>
        <w:contextualSpacing w:val="0"/>
        <w:jc w:val="both"/>
        <w:rPr>
          <w:rFonts w:eastAsia="Times New Roman" w:cs="Times New Roman"/>
          <w:bCs/>
          <w:color w:val="333333"/>
          <w:lang w:val="en-GB"/>
        </w:rPr>
      </w:pPr>
      <w:r w:rsidRPr="00876AA1">
        <w:rPr>
          <w:rFonts w:eastAsia="Times New Roman" w:cs="Times New Roman"/>
          <w:bCs/>
          <w:color w:val="333333"/>
          <w:lang w:val="en-GB"/>
        </w:rPr>
        <w:t xml:space="preserve">The declaration </w:t>
      </w:r>
      <w:r w:rsidR="00FA64A9" w:rsidRPr="00876AA1">
        <w:rPr>
          <w:rFonts w:eastAsia="Times New Roman" w:cs="Times New Roman"/>
          <w:bCs/>
          <w:color w:val="333333"/>
          <w:lang w:val="en-GB"/>
        </w:rPr>
        <w:t xml:space="preserve">form </w:t>
      </w:r>
      <w:r w:rsidR="001C6A03">
        <w:rPr>
          <w:rFonts w:eastAsia="Times New Roman" w:cs="Times New Roman"/>
          <w:bCs/>
          <w:color w:val="333333"/>
          <w:lang w:val="en-GB"/>
        </w:rPr>
        <w:t>should</w:t>
      </w:r>
      <w:r w:rsidR="00FA64A9" w:rsidRPr="00876AA1">
        <w:rPr>
          <w:rFonts w:eastAsia="Times New Roman" w:cs="Times New Roman"/>
          <w:bCs/>
          <w:color w:val="333333"/>
          <w:lang w:val="en-GB"/>
        </w:rPr>
        <w:t xml:space="preserve"> be improved to capture more data that is important for the verification</w:t>
      </w:r>
      <w:r w:rsidR="001C6A03">
        <w:rPr>
          <w:rFonts w:eastAsia="Times New Roman" w:cs="Times New Roman"/>
          <w:bCs/>
          <w:color w:val="333333"/>
          <w:lang w:val="en-GB"/>
        </w:rPr>
        <w:t>, analysis of cash flows</w:t>
      </w:r>
      <w:r w:rsidR="00FA64A9" w:rsidRPr="00876AA1">
        <w:rPr>
          <w:rFonts w:eastAsia="Times New Roman" w:cs="Times New Roman"/>
          <w:bCs/>
          <w:color w:val="333333"/>
          <w:lang w:val="en-GB"/>
        </w:rPr>
        <w:t xml:space="preserve"> and detection of illicit enrichment</w:t>
      </w:r>
      <w:r w:rsidR="001C6A03">
        <w:rPr>
          <w:rFonts w:eastAsia="Times New Roman" w:cs="Times New Roman"/>
          <w:bCs/>
          <w:color w:val="333333"/>
          <w:lang w:val="en-GB"/>
        </w:rPr>
        <w:t xml:space="preserve">. </w:t>
      </w:r>
    </w:p>
    <w:p w14:paraId="098FF0B7" w14:textId="78D1AF82" w:rsidR="002A3AAD" w:rsidRPr="00876AA1" w:rsidRDefault="002A3AAD" w:rsidP="00B30E41">
      <w:pPr>
        <w:pStyle w:val="ListParagraph"/>
        <w:numPr>
          <w:ilvl w:val="0"/>
          <w:numId w:val="16"/>
        </w:numPr>
        <w:spacing w:after="120"/>
        <w:ind w:left="1434" w:hanging="357"/>
        <w:contextualSpacing w:val="0"/>
        <w:jc w:val="both"/>
        <w:rPr>
          <w:rFonts w:eastAsia="Times New Roman" w:cs="Times New Roman"/>
          <w:bCs/>
          <w:color w:val="333333"/>
          <w:lang w:val="en-GB"/>
        </w:rPr>
      </w:pPr>
      <w:r w:rsidRPr="00876AA1">
        <w:rPr>
          <w:rFonts w:eastAsia="Times New Roman" w:cs="Times New Roman"/>
          <w:b/>
          <w:bCs/>
          <w:color w:val="333333"/>
          <w:lang w:val="en-GB"/>
        </w:rPr>
        <w:t xml:space="preserve">Access to databases. </w:t>
      </w:r>
      <w:r w:rsidRPr="00876AA1">
        <w:rPr>
          <w:rFonts w:eastAsia="Times New Roman" w:cs="Times New Roman"/>
          <w:bCs/>
          <w:color w:val="333333"/>
          <w:lang w:val="en-GB"/>
        </w:rPr>
        <w:t>The Commission already has access to five external databases that can be used in the verification of asset declarations</w:t>
      </w:r>
      <w:r w:rsidR="00DD1006">
        <w:rPr>
          <w:rFonts w:eastAsia="Times New Roman" w:cs="Times New Roman"/>
          <w:bCs/>
          <w:color w:val="333333"/>
          <w:lang w:val="en-GB"/>
        </w:rPr>
        <w:t xml:space="preserve"> (registries of </w:t>
      </w:r>
      <w:r w:rsidR="00E51B54">
        <w:rPr>
          <w:rFonts w:eastAsia="Times New Roman" w:cs="Times New Roman"/>
          <w:bCs/>
          <w:color w:val="333333"/>
          <w:lang w:val="en-GB"/>
        </w:rPr>
        <w:t xml:space="preserve">the </w:t>
      </w:r>
      <w:r w:rsidR="00DD1006">
        <w:rPr>
          <w:rFonts w:eastAsia="Times New Roman" w:cs="Times New Roman"/>
          <w:bCs/>
          <w:color w:val="333333"/>
          <w:lang w:val="en-GB"/>
        </w:rPr>
        <w:t>population, legal entities, civil acts, vehicles, land cadastre)</w:t>
      </w:r>
      <w:r w:rsidRPr="00876AA1">
        <w:rPr>
          <w:rFonts w:eastAsia="Times New Roman" w:cs="Times New Roman"/>
          <w:bCs/>
          <w:color w:val="333333"/>
          <w:lang w:val="en-GB"/>
        </w:rPr>
        <w:t xml:space="preserve">. It </w:t>
      </w:r>
      <w:r w:rsidR="00E51B54">
        <w:rPr>
          <w:rFonts w:eastAsia="Times New Roman" w:cs="Times New Roman"/>
          <w:bCs/>
          <w:color w:val="333333"/>
          <w:lang w:val="en-GB"/>
        </w:rPr>
        <w:t xml:space="preserve">can </w:t>
      </w:r>
      <w:r w:rsidRPr="00876AA1">
        <w:rPr>
          <w:rFonts w:eastAsia="Times New Roman" w:cs="Times New Roman"/>
          <w:bCs/>
          <w:color w:val="333333"/>
          <w:lang w:val="en-GB"/>
        </w:rPr>
        <w:t xml:space="preserve">exchange electronic data with these registries/databases which is a key condition for </w:t>
      </w:r>
      <w:r w:rsidR="00E51B54">
        <w:rPr>
          <w:rFonts w:eastAsia="Times New Roman" w:cs="Times New Roman"/>
          <w:bCs/>
          <w:color w:val="333333"/>
          <w:lang w:val="en-GB"/>
        </w:rPr>
        <w:t xml:space="preserve">the </w:t>
      </w:r>
      <w:r w:rsidRPr="00876AA1">
        <w:rPr>
          <w:rFonts w:eastAsia="Times New Roman" w:cs="Times New Roman"/>
          <w:bCs/>
          <w:color w:val="333333"/>
          <w:lang w:val="en-GB"/>
        </w:rPr>
        <w:t>automated electronic verification of declarations. It lacks access to databases of: (i) the tax administration; (ii) credit bureaus</w:t>
      </w:r>
      <w:r w:rsidR="008061E1" w:rsidRPr="00876AA1">
        <w:rPr>
          <w:rFonts w:eastAsia="Times New Roman" w:cs="Times New Roman"/>
          <w:bCs/>
          <w:color w:val="333333"/>
          <w:lang w:val="en-GB"/>
        </w:rPr>
        <w:t>;</w:t>
      </w:r>
      <w:r w:rsidRPr="00876AA1">
        <w:rPr>
          <w:rFonts w:eastAsia="Times New Roman" w:cs="Times New Roman"/>
          <w:bCs/>
          <w:color w:val="333333"/>
          <w:lang w:val="en-GB"/>
        </w:rPr>
        <w:t xml:space="preserve"> </w:t>
      </w:r>
      <w:r w:rsidR="006F3478" w:rsidRPr="00876AA1">
        <w:rPr>
          <w:rFonts w:eastAsia="Times New Roman" w:cs="Times New Roman"/>
          <w:bCs/>
          <w:color w:val="333333"/>
          <w:lang w:val="en-GB"/>
        </w:rPr>
        <w:t xml:space="preserve">and </w:t>
      </w:r>
      <w:r w:rsidR="008061E1" w:rsidRPr="00876AA1">
        <w:rPr>
          <w:rFonts w:eastAsia="Times New Roman" w:cs="Times New Roman"/>
          <w:bCs/>
          <w:color w:val="333333"/>
          <w:lang w:val="en-GB"/>
        </w:rPr>
        <w:t>(iii) Central Depositary of S</w:t>
      </w:r>
      <w:r w:rsidR="006F3478" w:rsidRPr="00876AA1">
        <w:rPr>
          <w:rFonts w:eastAsia="Times New Roman" w:cs="Times New Roman"/>
          <w:bCs/>
          <w:color w:val="333333"/>
          <w:lang w:val="en-GB"/>
        </w:rPr>
        <w:t>ecurities</w:t>
      </w:r>
      <w:r w:rsidR="008061E1" w:rsidRPr="00876AA1">
        <w:rPr>
          <w:rFonts w:eastAsia="Times New Roman" w:cs="Times New Roman"/>
          <w:bCs/>
          <w:color w:val="333333"/>
          <w:lang w:val="en-GB"/>
        </w:rPr>
        <w:t>.</w:t>
      </w:r>
      <w:r w:rsidR="006F3478" w:rsidRPr="00876AA1">
        <w:rPr>
          <w:rFonts w:eastAsia="Times New Roman" w:cs="Times New Roman"/>
          <w:bCs/>
          <w:color w:val="333333"/>
          <w:lang w:val="en-GB"/>
        </w:rPr>
        <w:t xml:space="preserve"> </w:t>
      </w:r>
      <w:r w:rsidR="008061E1" w:rsidRPr="00876AA1">
        <w:rPr>
          <w:rFonts w:eastAsia="Times New Roman" w:cs="Times New Roman"/>
          <w:bCs/>
          <w:color w:val="333333"/>
          <w:lang w:val="en-GB"/>
        </w:rPr>
        <w:t xml:space="preserve">The last two </w:t>
      </w:r>
      <w:r w:rsidRPr="00876AA1">
        <w:rPr>
          <w:rFonts w:eastAsia="Times New Roman" w:cs="Times New Roman"/>
          <w:bCs/>
          <w:color w:val="333333"/>
          <w:lang w:val="en-GB"/>
        </w:rPr>
        <w:t>should become accessible under the new law</w:t>
      </w:r>
      <w:r w:rsidR="00E51B54">
        <w:rPr>
          <w:rFonts w:eastAsia="Times New Roman" w:cs="Times New Roman"/>
          <w:bCs/>
          <w:color w:val="333333"/>
          <w:lang w:val="en-GB"/>
        </w:rPr>
        <w:t>,</w:t>
      </w:r>
      <w:r w:rsidRPr="00876AA1">
        <w:rPr>
          <w:rFonts w:eastAsia="Times New Roman" w:cs="Times New Roman"/>
          <w:bCs/>
          <w:color w:val="333333"/>
          <w:lang w:val="en-GB"/>
        </w:rPr>
        <w:t xml:space="preserve"> but </w:t>
      </w:r>
      <w:r w:rsidR="008061E1" w:rsidRPr="00876AA1">
        <w:rPr>
          <w:rFonts w:eastAsia="Times New Roman" w:cs="Times New Roman"/>
          <w:bCs/>
          <w:color w:val="333333"/>
          <w:lang w:val="en-GB"/>
        </w:rPr>
        <w:t xml:space="preserve">there is </w:t>
      </w:r>
      <w:r w:rsidRPr="00876AA1">
        <w:rPr>
          <w:rFonts w:eastAsia="Times New Roman" w:cs="Times New Roman"/>
          <w:bCs/>
          <w:color w:val="333333"/>
          <w:lang w:val="en-GB"/>
        </w:rPr>
        <w:t>no technical capacity to imp</w:t>
      </w:r>
      <w:r w:rsidR="008061E1" w:rsidRPr="00876AA1">
        <w:rPr>
          <w:rFonts w:eastAsia="Times New Roman" w:cs="Times New Roman"/>
          <w:bCs/>
          <w:color w:val="333333"/>
          <w:lang w:val="en-GB"/>
        </w:rPr>
        <w:t>lement such access as yet.</w:t>
      </w:r>
      <w:r w:rsidR="00DD1006">
        <w:rPr>
          <w:rFonts w:eastAsia="Times New Roman" w:cs="Times New Roman"/>
          <w:bCs/>
          <w:color w:val="333333"/>
          <w:lang w:val="en-GB"/>
        </w:rPr>
        <w:t xml:space="preserve"> There is also an issue of poor data quality of the external registries, which goes beyond the Commission’s capacity.</w:t>
      </w:r>
    </w:p>
    <w:p w14:paraId="5454EC16" w14:textId="268435A1" w:rsidR="00ED7AC4" w:rsidRPr="00ED7AC4" w:rsidRDefault="002A3AAD" w:rsidP="00ED7AC4">
      <w:pPr>
        <w:pStyle w:val="ListParagraph"/>
        <w:numPr>
          <w:ilvl w:val="0"/>
          <w:numId w:val="16"/>
        </w:numPr>
        <w:spacing w:after="120"/>
        <w:ind w:left="1434" w:hanging="357"/>
        <w:contextualSpacing w:val="0"/>
        <w:jc w:val="both"/>
        <w:rPr>
          <w:rFonts w:eastAsia="Times New Roman" w:cs="Times New Roman"/>
          <w:bCs/>
          <w:color w:val="333333"/>
          <w:lang w:val="en-GB"/>
        </w:rPr>
      </w:pPr>
      <w:r w:rsidRPr="00ED7AC4">
        <w:rPr>
          <w:rFonts w:eastAsia="Times New Roman" w:cs="Times New Roman"/>
          <w:b/>
          <w:bCs/>
          <w:color w:val="333333"/>
          <w:lang w:val="en-GB"/>
        </w:rPr>
        <w:t>Bank data.</w:t>
      </w:r>
      <w:r w:rsidR="00E51B54" w:rsidRPr="00ED7AC4">
        <w:rPr>
          <w:rFonts w:eastAsia="Times New Roman" w:cs="Times New Roman"/>
          <w:bCs/>
          <w:color w:val="333333"/>
          <w:lang w:val="en-GB"/>
        </w:rPr>
        <w:t xml:space="preserve"> Neither the current provisions</w:t>
      </w:r>
      <w:r w:rsidRPr="00ED7AC4">
        <w:rPr>
          <w:rFonts w:eastAsia="Times New Roman" w:cs="Times New Roman"/>
          <w:bCs/>
          <w:color w:val="333333"/>
          <w:lang w:val="en-GB"/>
        </w:rPr>
        <w:t xml:space="preserve"> nor the new Law on the Commission allow</w:t>
      </w:r>
      <w:r w:rsidR="00E51B54" w:rsidRPr="00ED7AC4">
        <w:rPr>
          <w:rFonts w:eastAsia="Times New Roman" w:cs="Times New Roman"/>
          <w:bCs/>
          <w:color w:val="333333"/>
          <w:lang w:val="en-GB"/>
        </w:rPr>
        <w:t>s</w:t>
      </w:r>
      <w:r w:rsidRPr="00ED7AC4">
        <w:rPr>
          <w:rFonts w:eastAsia="Times New Roman" w:cs="Times New Roman"/>
          <w:bCs/>
          <w:color w:val="333333"/>
          <w:lang w:val="en-GB"/>
        </w:rPr>
        <w:t xml:space="preserve"> it to access bank data, even based on a court authorisation</w:t>
      </w:r>
      <w:r w:rsidR="005E3143">
        <w:rPr>
          <w:rFonts w:eastAsia="Times New Roman" w:cs="Times New Roman"/>
          <w:bCs/>
          <w:color w:val="333333"/>
          <w:lang w:val="en-GB"/>
        </w:rPr>
        <w:t xml:space="preserve"> (though the new regulations allow access to information held by credit bureaus)</w:t>
      </w:r>
      <w:r w:rsidRPr="00ED7AC4">
        <w:rPr>
          <w:rFonts w:eastAsia="Times New Roman" w:cs="Times New Roman"/>
          <w:bCs/>
          <w:color w:val="333333"/>
          <w:lang w:val="en-GB"/>
        </w:rPr>
        <w:t>. It</w:t>
      </w:r>
      <w:r w:rsidR="0000597D">
        <w:rPr>
          <w:rFonts w:eastAsia="Times New Roman" w:cs="Times New Roman"/>
          <w:bCs/>
          <w:color w:val="333333"/>
          <w:lang w:val="en-GB"/>
        </w:rPr>
        <w:t xml:space="preserve"> can be viewed as</w:t>
      </w:r>
      <w:r w:rsidRPr="00ED7AC4">
        <w:rPr>
          <w:rFonts w:eastAsia="Times New Roman" w:cs="Times New Roman"/>
          <w:bCs/>
          <w:color w:val="333333"/>
          <w:lang w:val="en-GB"/>
        </w:rPr>
        <w:t xml:space="preserve"> a major deficiency that </w:t>
      </w:r>
      <w:r w:rsidR="00ED7AC4" w:rsidRPr="00ED7AC4">
        <w:rPr>
          <w:rFonts w:eastAsia="Times New Roman" w:cs="Times New Roman"/>
          <w:bCs/>
          <w:color w:val="333333"/>
          <w:lang w:val="en-GB"/>
        </w:rPr>
        <w:t xml:space="preserve">may </w:t>
      </w:r>
      <w:r w:rsidRPr="00ED7AC4">
        <w:rPr>
          <w:rFonts w:eastAsia="Times New Roman" w:cs="Times New Roman"/>
          <w:bCs/>
          <w:color w:val="333333"/>
          <w:lang w:val="en-GB"/>
        </w:rPr>
        <w:t xml:space="preserve">affect Commission’s effectiveness in verifying asset declarations. </w:t>
      </w:r>
    </w:p>
    <w:p w14:paraId="44727197" w14:textId="77777777" w:rsidR="00A50514" w:rsidRPr="00876AA1" w:rsidRDefault="00F3177F" w:rsidP="007C51DA">
      <w:pPr>
        <w:pStyle w:val="ListParagraph"/>
        <w:numPr>
          <w:ilvl w:val="0"/>
          <w:numId w:val="16"/>
        </w:numPr>
        <w:spacing w:after="120"/>
        <w:ind w:left="1434" w:hanging="357"/>
        <w:contextualSpacing w:val="0"/>
        <w:jc w:val="both"/>
        <w:rPr>
          <w:rFonts w:eastAsia="Times New Roman" w:cs="Times New Roman"/>
          <w:bCs/>
          <w:color w:val="333333"/>
          <w:lang w:val="en-GB"/>
        </w:rPr>
      </w:pPr>
      <w:r w:rsidRPr="00876AA1">
        <w:rPr>
          <w:rFonts w:eastAsia="Times New Roman" w:cs="Times New Roman"/>
          <w:b/>
          <w:bCs/>
          <w:color w:val="333333"/>
          <w:lang w:val="en-GB"/>
        </w:rPr>
        <w:t>Publication of declarations.</w:t>
      </w:r>
      <w:r w:rsidRPr="00876AA1">
        <w:rPr>
          <w:rFonts w:eastAsia="Times New Roman" w:cs="Times New Roman"/>
          <w:bCs/>
          <w:color w:val="333333"/>
          <w:lang w:val="en-GB"/>
        </w:rPr>
        <w:t xml:space="preserve"> Reportedly, there is</w:t>
      </w:r>
      <w:r w:rsidRPr="00876AA1">
        <w:rPr>
          <w:rFonts w:eastAsia="Times New Roman" w:cs="Times New Roman"/>
          <w:b/>
          <w:bCs/>
          <w:color w:val="333333"/>
          <w:lang w:val="en-GB"/>
        </w:rPr>
        <w:t xml:space="preserve"> </w:t>
      </w:r>
      <w:r w:rsidRPr="00876AA1">
        <w:rPr>
          <w:rFonts w:eastAsia="Times New Roman" w:cs="Times New Roman"/>
          <w:bCs/>
          <w:color w:val="333333"/>
          <w:lang w:val="en-GB"/>
        </w:rPr>
        <w:t xml:space="preserve">a public perception that insufficient data is made </w:t>
      </w:r>
      <w:r w:rsidR="009A678D">
        <w:rPr>
          <w:rFonts w:eastAsia="Times New Roman" w:cs="Times New Roman"/>
          <w:bCs/>
          <w:color w:val="333333"/>
          <w:lang w:val="en-GB"/>
        </w:rPr>
        <w:t>public</w:t>
      </w:r>
      <w:r w:rsidRPr="00876AA1">
        <w:rPr>
          <w:rFonts w:eastAsia="Times New Roman" w:cs="Times New Roman"/>
          <w:bCs/>
          <w:color w:val="333333"/>
          <w:lang w:val="en-GB"/>
        </w:rPr>
        <w:t xml:space="preserve"> from the asset declarations. The new Commission will need to review the </w:t>
      </w:r>
      <w:r w:rsidRPr="00876AA1">
        <w:rPr>
          <w:rFonts w:eastAsia="Times New Roman" w:cs="Times New Roman"/>
          <w:bCs/>
          <w:color w:val="333333"/>
          <w:lang w:val="en-GB"/>
        </w:rPr>
        <w:lastRenderedPageBreak/>
        <w:t xml:space="preserve">scope of </w:t>
      </w:r>
      <w:r w:rsidR="00E51B54">
        <w:rPr>
          <w:rFonts w:eastAsia="Times New Roman" w:cs="Times New Roman"/>
          <w:bCs/>
          <w:color w:val="333333"/>
          <w:lang w:val="en-GB"/>
        </w:rPr>
        <w:t xml:space="preserve">the </w:t>
      </w:r>
      <w:r w:rsidRPr="00876AA1">
        <w:rPr>
          <w:rFonts w:eastAsia="Times New Roman" w:cs="Times New Roman"/>
          <w:bCs/>
          <w:color w:val="333333"/>
          <w:lang w:val="en-GB"/>
        </w:rPr>
        <w:t xml:space="preserve">disclosure and decide on the data that would remain confidential. </w:t>
      </w:r>
      <w:r w:rsidR="00A50514" w:rsidRPr="00876AA1">
        <w:rPr>
          <w:rFonts w:eastAsia="Times New Roman" w:cs="Times New Roman"/>
          <w:bCs/>
          <w:color w:val="333333"/>
          <w:lang w:val="en-GB"/>
        </w:rPr>
        <w:t xml:space="preserve">The </w:t>
      </w:r>
      <w:r w:rsidR="00FA50AA" w:rsidRPr="00424DF3">
        <w:rPr>
          <w:rFonts w:eastAsia="Times New Roman" w:cs="Times New Roman"/>
          <w:bCs/>
          <w:color w:val="333333"/>
        </w:rPr>
        <w:t xml:space="preserve">Corruption Prevention </w:t>
      </w:r>
      <w:r w:rsidR="00A50514" w:rsidRPr="00876AA1">
        <w:rPr>
          <w:rFonts w:eastAsia="Times New Roman" w:cs="Times New Roman"/>
          <w:bCs/>
          <w:color w:val="333333"/>
          <w:lang w:val="en-GB"/>
        </w:rPr>
        <w:t xml:space="preserve">Commission will take over the power of deciding on the scope of disclosure from the Government. </w:t>
      </w:r>
    </w:p>
    <w:p w14:paraId="757C78B5" w14:textId="77777777" w:rsidR="0040145A" w:rsidRPr="00876AA1" w:rsidRDefault="00F3177F" w:rsidP="00A50514">
      <w:pPr>
        <w:pStyle w:val="ListParagraph"/>
        <w:spacing w:after="120"/>
        <w:ind w:left="1434" w:firstLine="0"/>
        <w:contextualSpacing w:val="0"/>
        <w:jc w:val="both"/>
        <w:rPr>
          <w:rFonts w:eastAsia="Times New Roman" w:cs="Times New Roman"/>
          <w:bCs/>
          <w:color w:val="333333"/>
          <w:lang w:val="en-GB"/>
        </w:rPr>
      </w:pPr>
      <w:r w:rsidRPr="00876AA1">
        <w:rPr>
          <w:rFonts w:eastAsia="Times New Roman" w:cs="Times New Roman"/>
          <w:bCs/>
          <w:color w:val="333333"/>
          <w:lang w:val="en-GB"/>
        </w:rPr>
        <w:t>It is a good practice to disclose as much information as possible in view of the significant public interest of having access to such information</w:t>
      </w:r>
      <w:r w:rsidR="005E2BC9" w:rsidRPr="00876AA1">
        <w:rPr>
          <w:rFonts w:eastAsia="Times New Roman" w:cs="Times New Roman"/>
          <w:bCs/>
          <w:color w:val="333333"/>
          <w:lang w:val="en-GB"/>
        </w:rPr>
        <w:t>.</w:t>
      </w:r>
      <w:r w:rsidR="005E2BC9" w:rsidRPr="00876AA1">
        <w:rPr>
          <w:rStyle w:val="FootnoteReference"/>
          <w:rFonts w:eastAsia="Times New Roman" w:cs="Times New Roman"/>
          <w:bCs/>
          <w:color w:val="333333"/>
          <w:lang w:val="en-GB"/>
        </w:rPr>
        <w:footnoteReference w:id="2"/>
      </w:r>
      <w:r w:rsidR="005E2BC9" w:rsidRPr="00876AA1">
        <w:rPr>
          <w:rFonts w:eastAsia="Times New Roman" w:cs="Times New Roman"/>
          <w:bCs/>
          <w:color w:val="333333"/>
          <w:lang w:val="en-GB"/>
        </w:rPr>
        <w:t xml:space="preserve"> Such public interest outweighs other interests, including the privacy and personal data protection, with only very limited exceptions that can be justified by security considerations. </w:t>
      </w:r>
      <w:r w:rsidR="0040145A" w:rsidRPr="00876AA1">
        <w:rPr>
          <w:rFonts w:eastAsia="Times New Roman" w:cs="Times New Roman"/>
          <w:bCs/>
          <w:color w:val="333333"/>
          <w:lang w:val="en-GB"/>
        </w:rPr>
        <w:t xml:space="preserve">For instance, </w:t>
      </w:r>
      <w:r w:rsidR="009A678D">
        <w:rPr>
          <w:rFonts w:eastAsia="Times New Roman" w:cs="Times New Roman"/>
          <w:bCs/>
          <w:color w:val="333333"/>
          <w:lang w:val="en-GB"/>
        </w:rPr>
        <w:t xml:space="preserve">the </w:t>
      </w:r>
      <w:r w:rsidR="0040145A" w:rsidRPr="00876AA1">
        <w:rPr>
          <w:rFonts w:eastAsia="Times New Roman" w:cs="Times New Roman"/>
          <w:bCs/>
          <w:color w:val="333333"/>
          <w:lang w:val="en-GB"/>
        </w:rPr>
        <w:t>current arrangement is not to disclose any names of individuals mentioned in the declaration form; this significantly limits the possibility of public scrutiny. The same concerns names of banks where the declarant or h</w:t>
      </w:r>
      <w:r w:rsidR="00A34CFF" w:rsidRPr="00876AA1">
        <w:rPr>
          <w:rFonts w:eastAsia="Times New Roman" w:cs="Times New Roman"/>
          <w:bCs/>
          <w:color w:val="333333"/>
          <w:lang w:val="en-GB"/>
        </w:rPr>
        <w:t>is family members have accounts and aggregation of information about monetary assets of the declarant.</w:t>
      </w:r>
      <w:r w:rsidR="0040145A" w:rsidRPr="00876AA1">
        <w:rPr>
          <w:rFonts w:eastAsia="Times New Roman" w:cs="Times New Roman"/>
          <w:bCs/>
          <w:color w:val="333333"/>
          <w:lang w:val="en-GB"/>
        </w:rPr>
        <w:t xml:space="preserve"> </w:t>
      </w:r>
    </w:p>
    <w:p w14:paraId="432FA334" w14:textId="50EA6D10" w:rsidR="00F3177F" w:rsidRPr="00876AA1" w:rsidRDefault="005E482B" w:rsidP="00D63B19">
      <w:pPr>
        <w:pStyle w:val="ListParagraph"/>
        <w:spacing w:after="120"/>
        <w:ind w:left="1434" w:firstLine="0"/>
        <w:contextualSpacing w:val="0"/>
        <w:jc w:val="both"/>
        <w:rPr>
          <w:rFonts w:eastAsia="Times New Roman" w:cs="Times New Roman"/>
          <w:bCs/>
          <w:color w:val="333333"/>
          <w:lang w:val="en-GB"/>
        </w:rPr>
      </w:pPr>
      <w:r>
        <w:rPr>
          <w:rFonts w:eastAsia="Times New Roman" w:cs="Times New Roman"/>
          <w:bCs/>
          <w:color w:val="333333"/>
          <w:lang w:val="en-GB"/>
        </w:rPr>
        <w:t>It is un</w:t>
      </w:r>
      <w:r w:rsidR="0040145A" w:rsidRPr="00876AA1">
        <w:rPr>
          <w:rFonts w:eastAsia="Times New Roman" w:cs="Times New Roman"/>
          <w:bCs/>
          <w:color w:val="333333"/>
          <w:lang w:val="en-GB"/>
        </w:rPr>
        <w:t xml:space="preserve">clear from the publicly available information whether the declaration was submitted on time or not, as the declaration is not automatically published on-line immediately after submission. </w:t>
      </w:r>
      <w:r>
        <w:rPr>
          <w:rFonts w:eastAsia="Times New Roman" w:cs="Times New Roman"/>
          <w:bCs/>
          <w:color w:val="333333"/>
          <w:lang w:val="en-GB"/>
        </w:rPr>
        <w:t xml:space="preserve">In response to media’s criticism to this and as </w:t>
      </w:r>
      <w:r w:rsidR="0040145A" w:rsidRPr="008A1A92">
        <w:rPr>
          <w:rFonts w:eastAsia="Times New Roman" w:cs="Times New Roman"/>
          <w:bCs/>
          <w:color w:val="333333"/>
          <w:lang w:val="en-GB"/>
        </w:rPr>
        <w:t>part of Armenia’s commitment</w:t>
      </w:r>
      <w:r w:rsidR="009A678D" w:rsidRPr="008A1A92">
        <w:rPr>
          <w:rFonts w:eastAsia="Times New Roman" w:cs="Times New Roman"/>
          <w:bCs/>
          <w:color w:val="333333"/>
          <w:lang w:val="en-GB"/>
        </w:rPr>
        <w:t>s</w:t>
      </w:r>
      <w:r w:rsidR="0040145A" w:rsidRPr="008A1A92">
        <w:rPr>
          <w:rFonts w:eastAsia="Times New Roman" w:cs="Times New Roman"/>
          <w:bCs/>
          <w:color w:val="333333"/>
          <w:lang w:val="en-GB"/>
        </w:rPr>
        <w:t xml:space="preserve"> under the Open Government Partnership Initiative, </w:t>
      </w:r>
      <w:r>
        <w:rPr>
          <w:rFonts w:eastAsia="Times New Roman" w:cs="Times New Roman"/>
          <w:bCs/>
          <w:color w:val="333333"/>
          <w:lang w:val="en-GB"/>
        </w:rPr>
        <w:t xml:space="preserve">the Commission </w:t>
      </w:r>
      <w:r w:rsidR="000F334B">
        <w:rPr>
          <w:rFonts w:eastAsia="Times New Roman" w:cs="Times New Roman"/>
          <w:bCs/>
          <w:color w:val="333333"/>
          <w:lang w:val="en-GB"/>
        </w:rPr>
        <w:t xml:space="preserve">started </w:t>
      </w:r>
      <w:r w:rsidR="0040145A" w:rsidRPr="008A1A92">
        <w:rPr>
          <w:rFonts w:eastAsia="Times New Roman" w:cs="Times New Roman"/>
          <w:bCs/>
          <w:color w:val="333333"/>
          <w:lang w:val="en-GB"/>
        </w:rPr>
        <w:t>publish</w:t>
      </w:r>
      <w:r w:rsidR="000F334B">
        <w:rPr>
          <w:rFonts w:eastAsia="Times New Roman" w:cs="Times New Roman"/>
          <w:bCs/>
          <w:color w:val="333333"/>
          <w:lang w:val="en-GB"/>
        </w:rPr>
        <w:t>ing</w:t>
      </w:r>
      <w:r w:rsidR="0040145A" w:rsidRPr="008A1A92">
        <w:rPr>
          <w:rFonts w:eastAsia="Times New Roman" w:cs="Times New Roman"/>
          <w:bCs/>
          <w:color w:val="333333"/>
          <w:lang w:val="en-GB"/>
        </w:rPr>
        <w:t xml:space="preserve"> </w:t>
      </w:r>
      <w:r w:rsidR="009A678D" w:rsidRPr="008A1A92">
        <w:rPr>
          <w:rFonts w:eastAsia="Times New Roman" w:cs="Times New Roman"/>
          <w:bCs/>
          <w:color w:val="333333"/>
          <w:lang w:val="en-GB"/>
        </w:rPr>
        <w:t xml:space="preserve">the </w:t>
      </w:r>
      <w:r w:rsidR="0040145A" w:rsidRPr="008A1A92">
        <w:rPr>
          <w:rFonts w:eastAsia="Times New Roman" w:cs="Times New Roman"/>
          <w:bCs/>
          <w:color w:val="333333"/>
          <w:lang w:val="en-GB"/>
        </w:rPr>
        <w:t>lists of officials who failed to submit their declarations</w:t>
      </w:r>
      <w:r w:rsidR="000F334B">
        <w:rPr>
          <w:rFonts w:eastAsia="Times New Roman" w:cs="Times New Roman"/>
          <w:bCs/>
          <w:color w:val="333333"/>
          <w:lang w:val="en-GB"/>
        </w:rPr>
        <w:t xml:space="preserve"> which is a commendable development</w:t>
      </w:r>
      <w:r w:rsidR="0040145A" w:rsidRPr="008A1A92">
        <w:rPr>
          <w:rFonts w:eastAsia="Times New Roman" w:cs="Times New Roman"/>
          <w:bCs/>
          <w:color w:val="333333"/>
          <w:lang w:val="en-GB"/>
        </w:rPr>
        <w:t>.</w:t>
      </w:r>
      <w:r w:rsidR="00061418">
        <w:rPr>
          <w:rFonts w:eastAsia="Times New Roman" w:cs="Times New Roman"/>
          <w:bCs/>
          <w:color w:val="333333"/>
          <w:lang w:val="en-GB"/>
        </w:rPr>
        <w:t xml:space="preserve"> </w:t>
      </w:r>
      <w:r w:rsidR="00442121">
        <w:rPr>
          <w:rFonts w:eastAsia="Times New Roman" w:cs="Times New Roman"/>
          <w:bCs/>
          <w:color w:val="333333"/>
          <w:lang w:val="en-GB"/>
        </w:rPr>
        <w:t>I</w:t>
      </w:r>
      <w:r w:rsidR="0040145A" w:rsidRPr="00876AA1">
        <w:rPr>
          <w:rFonts w:eastAsia="Times New Roman" w:cs="Times New Roman"/>
          <w:bCs/>
          <w:color w:val="333333"/>
          <w:lang w:val="en-GB"/>
        </w:rPr>
        <w:t xml:space="preserve">t would be important to automate this in the future and to eliminate any gaps between the submission and on-line publication of the declaration (except for short technical delays due to </w:t>
      </w:r>
      <w:r w:rsidR="00E51B54">
        <w:rPr>
          <w:rFonts w:eastAsia="Times New Roman" w:cs="Times New Roman"/>
          <w:bCs/>
          <w:color w:val="333333"/>
          <w:lang w:val="en-GB"/>
        </w:rPr>
        <w:t xml:space="preserve">the </w:t>
      </w:r>
      <w:r w:rsidR="0040145A" w:rsidRPr="00876AA1">
        <w:rPr>
          <w:rFonts w:eastAsia="Times New Roman" w:cs="Times New Roman"/>
          <w:bCs/>
          <w:color w:val="333333"/>
          <w:lang w:val="en-GB"/>
        </w:rPr>
        <w:t>processing of data).</w:t>
      </w:r>
    </w:p>
    <w:p w14:paraId="1594C7A7" w14:textId="77777777" w:rsidR="0066243C" w:rsidRPr="00876AA1" w:rsidRDefault="0066243C" w:rsidP="00D63B19">
      <w:pPr>
        <w:pStyle w:val="ListParagraph"/>
        <w:spacing w:after="120"/>
        <w:ind w:left="1434" w:firstLine="0"/>
        <w:contextualSpacing w:val="0"/>
        <w:jc w:val="both"/>
        <w:rPr>
          <w:rFonts w:eastAsia="Times New Roman" w:cs="Times New Roman"/>
          <w:bCs/>
          <w:color w:val="333333"/>
          <w:lang w:val="en-GB"/>
        </w:rPr>
      </w:pPr>
      <w:r w:rsidRPr="00876AA1">
        <w:rPr>
          <w:rFonts w:eastAsia="Times New Roman" w:cs="Times New Roman"/>
          <w:bCs/>
          <w:color w:val="333333"/>
          <w:lang w:val="en-GB"/>
        </w:rPr>
        <w:t xml:space="preserve">It is also important to improve public access to declarations through the Commission’s web-site. </w:t>
      </w:r>
      <w:r w:rsidR="00D11E8B" w:rsidRPr="00876AA1">
        <w:rPr>
          <w:rFonts w:eastAsia="Times New Roman" w:cs="Times New Roman"/>
          <w:bCs/>
          <w:color w:val="333333"/>
          <w:lang w:val="en-GB"/>
        </w:rPr>
        <w:t>F</w:t>
      </w:r>
      <w:r w:rsidRPr="00876AA1">
        <w:rPr>
          <w:rFonts w:eastAsia="Times New Roman" w:cs="Times New Roman"/>
          <w:bCs/>
          <w:color w:val="333333"/>
          <w:lang w:val="en-GB"/>
        </w:rPr>
        <w:t xml:space="preserve">unctionalities of </w:t>
      </w:r>
      <w:r w:rsidR="003876C0" w:rsidRPr="00876AA1">
        <w:rPr>
          <w:rFonts w:eastAsia="Times New Roman" w:cs="Times New Roman"/>
          <w:bCs/>
          <w:color w:val="333333"/>
          <w:lang w:val="en-GB"/>
        </w:rPr>
        <w:t xml:space="preserve">extended </w:t>
      </w:r>
      <w:r w:rsidR="004260BE">
        <w:rPr>
          <w:rFonts w:eastAsia="Times New Roman" w:cs="Times New Roman"/>
          <w:bCs/>
          <w:color w:val="333333"/>
          <w:lang w:val="en-GB"/>
        </w:rPr>
        <w:t>search and</w:t>
      </w:r>
      <w:r w:rsidRPr="00876AA1">
        <w:rPr>
          <w:rFonts w:eastAsia="Times New Roman" w:cs="Times New Roman"/>
          <w:bCs/>
          <w:color w:val="333333"/>
          <w:lang w:val="en-GB"/>
        </w:rPr>
        <w:t xml:space="preserve"> filtering data should be </w:t>
      </w:r>
      <w:r w:rsidR="003876C0" w:rsidRPr="00876AA1">
        <w:rPr>
          <w:rFonts w:eastAsia="Times New Roman" w:cs="Times New Roman"/>
          <w:bCs/>
          <w:color w:val="333333"/>
          <w:lang w:val="en-GB"/>
        </w:rPr>
        <w:t>provided</w:t>
      </w:r>
      <w:r w:rsidRPr="00876AA1">
        <w:rPr>
          <w:rFonts w:eastAsia="Times New Roman" w:cs="Times New Roman"/>
          <w:bCs/>
          <w:color w:val="333333"/>
          <w:lang w:val="en-GB"/>
        </w:rPr>
        <w:t>.</w:t>
      </w:r>
      <w:r w:rsidR="003876C0" w:rsidRPr="00876AA1">
        <w:rPr>
          <w:rFonts w:eastAsia="Times New Roman" w:cs="Times New Roman"/>
          <w:bCs/>
          <w:color w:val="333333"/>
          <w:lang w:val="en-GB"/>
        </w:rPr>
        <w:t xml:space="preserve"> Declarations should </w:t>
      </w:r>
      <w:r w:rsidR="00E51B54">
        <w:rPr>
          <w:rFonts w:eastAsia="Times New Roman" w:cs="Times New Roman"/>
          <w:bCs/>
          <w:color w:val="333333"/>
          <w:lang w:val="en-GB"/>
        </w:rPr>
        <w:t xml:space="preserve">also </w:t>
      </w:r>
      <w:r w:rsidR="003876C0" w:rsidRPr="00876AA1">
        <w:rPr>
          <w:rFonts w:eastAsia="Times New Roman" w:cs="Times New Roman"/>
          <w:bCs/>
          <w:color w:val="333333"/>
          <w:lang w:val="en-GB"/>
        </w:rPr>
        <w:t>be available in the machine-readable format</w:t>
      </w:r>
      <w:r w:rsidR="00E51B54">
        <w:rPr>
          <w:rFonts w:eastAsia="Times New Roman" w:cs="Times New Roman"/>
          <w:bCs/>
          <w:color w:val="333333"/>
          <w:lang w:val="en-GB"/>
        </w:rPr>
        <w:t>,</w:t>
      </w:r>
      <w:r w:rsidR="003876C0" w:rsidRPr="00876AA1">
        <w:rPr>
          <w:rFonts w:eastAsia="Times New Roman" w:cs="Times New Roman"/>
          <w:bCs/>
          <w:color w:val="333333"/>
          <w:lang w:val="en-GB"/>
        </w:rPr>
        <w:t xml:space="preserve"> and the public should be able to download a dataset of declarations through an API. This would enable data analysis by the civil society, comparison of declarations data with other public data (e.g. e-procurement). </w:t>
      </w:r>
    </w:p>
    <w:p w14:paraId="07BC0945" w14:textId="77777777" w:rsidR="003D7F64" w:rsidRPr="00876AA1" w:rsidRDefault="00542602" w:rsidP="007C51DA">
      <w:pPr>
        <w:pStyle w:val="ListParagraph"/>
        <w:numPr>
          <w:ilvl w:val="0"/>
          <w:numId w:val="16"/>
        </w:numPr>
        <w:spacing w:after="120"/>
        <w:ind w:left="1434" w:hanging="357"/>
        <w:contextualSpacing w:val="0"/>
        <w:jc w:val="both"/>
        <w:rPr>
          <w:rFonts w:eastAsia="Times New Roman" w:cs="Times New Roman"/>
          <w:bCs/>
          <w:color w:val="333333"/>
          <w:lang w:val="en-GB"/>
        </w:rPr>
      </w:pPr>
      <w:r w:rsidRPr="00876AA1">
        <w:rPr>
          <w:rFonts w:eastAsia="Times New Roman" w:cs="Times New Roman"/>
          <w:b/>
          <w:bCs/>
          <w:color w:val="333333"/>
          <w:lang w:val="en-GB"/>
        </w:rPr>
        <w:t>Verification</w:t>
      </w:r>
      <w:r w:rsidRPr="00876AA1">
        <w:rPr>
          <w:rFonts w:eastAsia="Times New Roman" w:cs="Times New Roman"/>
          <w:bCs/>
          <w:color w:val="333333"/>
          <w:lang w:val="en-GB"/>
        </w:rPr>
        <w:t xml:space="preserve">. The new legal provisions upgraded the Commission’s mandate from declaration analysis to </w:t>
      </w:r>
      <w:r w:rsidR="00D63B19" w:rsidRPr="00876AA1">
        <w:rPr>
          <w:rFonts w:eastAsia="Times New Roman" w:cs="Times New Roman"/>
          <w:bCs/>
          <w:color w:val="333333"/>
          <w:lang w:val="en-GB"/>
        </w:rPr>
        <w:t xml:space="preserve">a </w:t>
      </w:r>
      <w:r w:rsidR="0005430C" w:rsidRPr="00876AA1">
        <w:rPr>
          <w:rFonts w:eastAsia="Times New Roman" w:cs="Times New Roman"/>
          <w:bCs/>
          <w:color w:val="333333"/>
          <w:lang w:val="en-GB"/>
        </w:rPr>
        <w:t>full-</w:t>
      </w:r>
      <w:r w:rsidRPr="00876AA1">
        <w:rPr>
          <w:rFonts w:eastAsia="Times New Roman" w:cs="Times New Roman"/>
          <w:bCs/>
          <w:color w:val="333333"/>
          <w:lang w:val="en-GB"/>
        </w:rPr>
        <w:t>scale verification</w:t>
      </w:r>
      <w:r w:rsidR="00D63B19" w:rsidRPr="00876AA1">
        <w:rPr>
          <w:rFonts w:eastAsia="Times New Roman" w:cs="Times New Roman"/>
          <w:bCs/>
          <w:color w:val="333333"/>
          <w:lang w:val="en-GB"/>
        </w:rPr>
        <w:t xml:space="preserve"> and clearly defined the offences in this regard</w:t>
      </w:r>
      <w:r w:rsidRPr="00876AA1">
        <w:rPr>
          <w:rFonts w:eastAsia="Times New Roman" w:cs="Times New Roman"/>
          <w:bCs/>
          <w:color w:val="333333"/>
          <w:lang w:val="en-GB"/>
        </w:rPr>
        <w:t xml:space="preserve">. It’s an important task which, if implemented, would create a powerful deterrent against corruption in the public sector and facilitate detection of illicit enrichment. </w:t>
      </w:r>
      <w:r w:rsidR="002E2CAA">
        <w:rPr>
          <w:rFonts w:eastAsia="Times New Roman" w:cs="Times New Roman"/>
          <w:bCs/>
          <w:color w:val="333333"/>
          <w:lang w:val="en-GB"/>
        </w:rPr>
        <w:t>E</w:t>
      </w:r>
      <w:r w:rsidRPr="00876AA1">
        <w:rPr>
          <w:rFonts w:eastAsia="Times New Roman" w:cs="Times New Roman"/>
          <w:bCs/>
          <w:color w:val="333333"/>
          <w:lang w:val="en-GB"/>
        </w:rPr>
        <w:t>nsuring Commission’s capacity to perform this task effectively should be the focus of the next steps during the transition and establishment of the new Commission. The Commission will have to align its regulations with the new law, update the declaration form, decide on the scope of</w:t>
      </w:r>
      <w:r w:rsidR="00E51B54">
        <w:rPr>
          <w:rFonts w:eastAsia="Times New Roman" w:cs="Times New Roman"/>
          <w:bCs/>
          <w:color w:val="333333"/>
          <w:lang w:val="en-GB"/>
        </w:rPr>
        <w:t xml:space="preserve"> the</w:t>
      </w:r>
      <w:r w:rsidRPr="00876AA1">
        <w:rPr>
          <w:rFonts w:eastAsia="Times New Roman" w:cs="Times New Roman"/>
          <w:bCs/>
          <w:color w:val="333333"/>
          <w:lang w:val="en-GB"/>
        </w:rPr>
        <w:t xml:space="preserve"> public disclosure and determine verification procedures.</w:t>
      </w:r>
      <w:r w:rsidR="00363F56" w:rsidRPr="00876AA1">
        <w:rPr>
          <w:rFonts w:eastAsia="Times New Roman" w:cs="Times New Roman"/>
          <w:bCs/>
          <w:color w:val="333333"/>
          <w:lang w:val="en-GB"/>
        </w:rPr>
        <w:t xml:space="preserve"> </w:t>
      </w:r>
    </w:p>
    <w:p w14:paraId="53BC4700" w14:textId="77777777" w:rsidR="0040145A" w:rsidRPr="00876AA1" w:rsidRDefault="00363F56" w:rsidP="003D7F64">
      <w:pPr>
        <w:pStyle w:val="ListParagraph"/>
        <w:spacing w:after="120"/>
        <w:ind w:left="1434" w:firstLine="0"/>
        <w:contextualSpacing w:val="0"/>
        <w:jc w:val="both"/>
        <w:rPr>
          <w:rFonts w:eastAsia="Times New Roman" w:cs="Times New Roman"/>
          <w:bCs/>
          <w:color w:val="333333"/>
          <w:lang w:val="en-GB"/>
        </w:rPr>
      </w:pPr>
      <w:r w:rsidRPr="00876AA1">
        <w:rPr>
          <w:rFonts w:eastAsia="Times New Roman" w:cs="Times New Roman"/>
          <w:bCs/>
          <w:color w:val="333333"/>
          <w:lang w:val="en-GB"/>
        </w:rPr>
        <w:t xml:space="preserve">It will also be necessary to develop IT tools (software) to carry out the </w:t>
      </w:r>
      <w:r w:rsidR="00B07BFC" w:rsidRPr="00876AA1">
        <w:rPr>
          <w:rFonts w:eastAsia="Times New Roman" w:cs="Times New Roman"/>
          <w:bCs/>
          <w:color w:val="333333"/>
          <w:lang w:val="en-GB"/>
        </w:rPr>
        <w:t xml:space="preserve">automated verification through a system of automated </w:t>
      </w:r>
      <w:r w:rsidR="001A20EF" w:rsidRPr="00876AA1">
        <w:rPr>
          <w:rFonts w:eastAsia="Times New Roman" w:cs="Times New Roman"/>
          <w:bCs/>
          <w:color w:val="333333"/>
          <w:lang w:val="en-GB"/>
        </w:rPr>
        <w:t xml:space="preserve">risk-based </w:t>
      </w:r>
      <w:r w:rsidR="00B07BFC" w:rsidRPr="00876AA1">
        <w:rPr>
          <w:rFonts w:eastAsia="Times New Roman" w:cs="Times New Roman"/>
          <w:bCs/>
          <w:color w:val="333333"/>
          <w:lang w:val="en-GB"/>
        </w:rPr>
        <w:t>verification rules (‘red flags’)</w:t>
      </w:r>
      <w:r w:rsidRPr="00876AA1">
        <w:rPr>
          <w:rFonts w:eastAsia="Times New Roman" w:cs="Times New Roman"/>
          <w:bCs/>
          <w:color w:val="333333"/>
          <w:lang w:val="en-GB"/>
        </w:rPr>
        <w:t>.</w:t>
      </w:r>
      <w:r w:rsidR="00B07BFC" w:rsidRPr="00876AA1">
        <w:rPr>
          <w:rFonts w:eastAsia="Times New Roman" w:cs="Times New Roman"/>
          <w:bCs/>
          <w:color w:val="333333"/>
          <w:lang w:val="en-GB"/>
        </w:rPr>
        <w:t xml:space="preserve"> </w:t>
      </w:r>
      <w:r w:rsidR="003D7F64" w:rsidRPr="00876AA1">
        <w:rPr>
          <w:rFonts w:eastAsia="Times New Roman" w:cs="Times New Roman"/>
          <w:bCs/>
          <w:color w:val="333333"/>
          <w:lang w:val="en-GB"/>
        </w:rPr>
        <w:t>While automated verification is an important tool to filter out the declarations, it is only the first step in the verification process. It is, therefore, important to carefully design the business process of the declarations verification, decide on the stages and actions to be taken. As the Commission will have support staff and since it is a collegiate body, it will also be necessary to delineate roles and decision-making powers.</w:t>
      </w:r>
    </w:p>
    <w:p w14:paraId="78FCA7E8" w14:textId="77777777" w:rsidR="00542602" w:rsidRPr="00876AA1" w:rsidRDefault="00542602" w:rsidP="00542602">
      <w:pPr>
        <w:pStyle w:val="ListParagraph"/>
        <w:spacing w:after="120"/>
        <w:ind w:left="1434" w:firstLine="0"/>
        <w:contextualSpacing w:val="0"/>
        <w:jc w:val="both"/>
        <w:rPr>
          <w:rFonts w:eastAsia="Times New Roman" w:cs="Times New Roman"/>
          <w:bCs/>
          <w:color w:val="333333"/>
          <w:lang w:val="en-GB"/>
        </w:rPr>
      </w:pPr>
      <w:r w:rsidRPr="00ED7AC4">
        <w:rPr>
          <w:rFonts w:eastAsia="Times New Roman" w:cs="Times New Roman"/>
          <w:bCs/>
          <w:color w:val="333333"/>
          <w:lang w:val="en-GB"/>
        </w:rPr>
        <w:t xml:space="preserve">One </w:t>
      </w:r>
      <w:r w:rsidR="0069526B" w:rsidRPr="00ED7AC4">
        <w:rPr>
          <w:rFonts w:eastAsia="Times New Roman" w:cs="Times New Roman"/>
          <w:bCs/>
          <w:color w:val="333333"/>
          <w:lang w:val="en-GB"/>
        </w:rPr>
        <w:t xml:space="preserve">impediment for the effective verification of declarations </w:t>
      </w:r>
      <w:r w:rsidRPr="00ED7AC4">
        <w:rPr>
          <w:rFonts w:eastAsia="Times New Roman" w:cs="Times New Roman"/>
          <w:bCs/>
          <w:color w:val="333333"/>
          <w:lang w:val="en-GB"/>
        </w:rPr>
        <w:t>could be the lack of universal asset and income disclosure in Armenia. Usual tax declarations are</w:t>
      </w:r>
      <w:r w:rsidR="000853A1" w:rsidRPr="00ED7AC4">
        <w:rPr>
          <w:rFonts w:eastAsia="Times New Roman" w:cs="Times New Roman"/>
          <w:bCs/>
          <w:color w:val="333333"/>
          <w:lang w:val="en-GB"/>
        </w:rPr>
        <w:t xml:space="preserve"> limited and </w:t>
      </w:r>
      <w:r w:rsidR="000853A1" w:rsidRPr="00ED7AC4">
        <w:rPr>
          <w:rFonts w:eastAsia="Times New Roman" w:cs="Times New Roman"/>
          <w:bCs/>
          <w:color w:val="333333"/>
          <w:lang w:val="en-GB"/>
        </w:rPr>
        <w:lastRenderedPageBreak/>
        <w:t>are not submitted i</w:t>
      </w:r>
      <w:r w:rsidRPr="00ED7AC4">
        <w:rPr>
          <w:rFonts w:eastAsia="Times New Roman" w:cs="Times New Roman"/>
          <w:bCs/>
          <w:color w:val="333333"/>
          <w:lang w:val="en-GB"/>
        </w:rPr>
        <w:t xml:space="preserve">f the </w:t>
      </w:r>
      <w:r w:rsidR="000853A1" w:rsidRPr="00ED7AC4">
        <w:rPr>
          <w:rFonts w:eastAsia="Times New Roman" w:cs="Times New Roman"/>
          <w:bCs/>
          <w:color w:val="333333"/>
          <w:lang w:val="en-GB"/>
        </w:rPr>
        <w:t xml:space="preserve">person’s </w:t>
      </w:r>
      <w:r w:rsidRPr="00ED7AC4">
        <w:rPr>
          <w:rFonts w:eastAsia="Times New Roman" w:cs="Times New Roman"/>
          <w:bCs/>
          <w:color w:val="333333"/>
          <w:lang w:val="en-GB"/>
        </w:rPr>
        <w:t>sole source of income is one place of employment. To establish a baseline wealth situation of all nationals</w:t>
      </w:r>
      <w:r w:rsidR="00E51B54" w:rsidRPr="00ED7AC4">
        <w:rPr>
          <w:rFonts w:eastAsia="Times New Roman" w:cs="Times New Roman"/>
          <w:bCs/>
          <w:color w:val="333333"/>
          <w:lang w:val="en-GB"/>
        </w:rPr>
        <w:t>,</w:t>
      </w:r>
      <w:r w:rsidRPr="00ED7AC4">
        <w:rPr>
          <w:rFonts w:eastAsia="Times New Roman" w:cs="Times New Roman"/>
          <w:bCs/>
          <w:color w:val="333333"/>
          <w:lang w:val="en-GB"/>
        </w:rPr>
        <w:t xml:space="preserve"> it is advisable to consider some universal asset and income disclosure.</w:t>
      </w:r>
      <w:r w:rsidRPr="00876AA1">
        <w:rPr>
          <w:rFonts w:eastAsia="Times New Roman" w:cs="Times New Roman"/>
          <w:bCs/>
          <w:color w:val="333333"/>
          <w:lang w:val="en-GB"/>
        </w:rPr>
        <w:t xml:space="preserve"> Prohibiting cash transaction above </w:t>
      </w:r>
      <w:r w:rsidR="00E51B54">
        <w:rPr>
          <w:rFonts w:eastAsia="Times New Roman" w:cs="Times New Roman"/>
          <w:bCs/>
          <w:color w:val="333333"/>
          <w:lang w:val="en-GB"/>
        </w:rPr>
        <w:t xml:space="preserve">a </w:t>
      </w:r>
      <w:r w:rsidRPr="00876AA1">
        <w:rPr>
          <w:rFonts w:eastAsia="Times New Roman" w:cs="Times New Roman"/>
          <w:bCs/>
          <w:color w:val="333333"/>
          <w:lang w:val="en-GB"/>
        </w:rPr>
        <w:t>certain threshold for the public official</w:t>
      </w:r>
      <w:r w:rsidR="000853A1">
        <w:rPr>
          <w:rFonts w:eastAsia="Times New Roman" w:cs="Times New Roman"/>
          <w:bCs/>
          <w:color w:val="333333"/>
          <w:lang w:val="en-GB"/>
        </w:rPr>
        <w:t>s</w:t>
      </w:r>
      <w:r w:rsidRPr="00876AA1">
        <w:rPr>
          <w:rFonts w:eastAsia="Times New Roman" w:cs="Times New Roman"/>
          <w:bCs/>
          <w:color w:val="333333"/>
          <w:lang w:val="en-GB"/>
        </w:rPr>
        <w:t xml:space="preserve"> is an important first step in this regard.</w:t>
      </w:r>
    </w:p>
    <w:p w14:paraId="0FC2787A" w14:textId="77777777" w:rsidR="000853A1" w:rsidRDefault="00C8576B" w:rsidP="00C8576B">
      <w:pPr>
        <w:pStyle w:val="ListParagraph"/>
        <w:numPr>
          <w:ilvl w:val="0"/>
          <w:numId w:val="16"/>
        </w:numPr>
        <w:spacing w:after="120"/>
        <w:contextualSpacing w:val="0"/>
        <w:jc w:val="both"/>
        <w:rPr>
          <w:rFonts w:eastAsia="Times New Roman" w:cs="Times New Roman"/>
          <w:bCs/>
          <w:color w:val="333333"/>
          <w:lang w:val="en-GB"/>
        </w:rPr>
      </w:pPr>
      <w:r w:rsidRPr="00876AA1">
        <w:rPr>
          <w:rFonts w:eastAsia="Times New Roman" w:cs="Times New Roman"/>
          <w:b/>
          <w:bCs/>
          <w:color w:val="333333"/>
          <w:lang w:val="en-GB"/>
        </w:rPr>
        <w:t>Referral to</w:t>
      </w:r>
      <w:r w:rsidR="00E51B54">
        <w:rPr>
          <w:rFonts w:eastAsia="Times New Roman" w:cs="Times New Roman"/>
          <w:b/>
          <w:bCs/>
          <w:color w:val="333333"/>
          <w:lang w:val="en-GB"/>
        </w:rPr>
        <w:t xml:space="preserve"> the</w:t>
      </w:r>
      <w:r w:rsidRPr="00876AA1">
        <w:rPr>
          <w:rFonts w:eastAsia="Times New Roman" w:cs="Times New Roman"/>
          <w:b/>
          <w:bCs/>
          <w:color w:val="333333"/>
          <w:lang w:val="en-GB"/>
        </w:rPr>
        <w:t xml:space="preserve"> investigative agency</w:t>
      </w:r>
      <w:r w:rsidRPr="00876AA1">
        <w:rPr>
          <w:rFonts w:eastAsia="Times New Roman" w:cs="Times New Roman"/>
          <w:bCs/>
          <w:color w:val="333333"/>
          <w:lang w:val="en-GB"/>
        </w:rPr>
        <w:t xml:space="preserve">. The new law also established basic provisions on the referral of cases to the RA Prosecutor’s General Office (PGO) if the Commission detects elements of </w:t>
      </w:r>
      <w:r w:rsidR="00E51B54">
        <w:rPr>
          <w:rFonts w:eastAsia="Times New Roman" w:cs="Times New Roman"/>
          <w:bCs/>
          <w:color w:val="333333"/>
          <w:lang w:val="en-GB"/>
        </w:rPr>
        <w:t xml:space="preserve">a </w:t>
      </w:r>
      <w:r w:rsidRPr="00876AA1">
        <w:rPr>
          <w:rFonts w:eastAsia="Times New Roman" w:cs="Times New Roman"/>
          <w:bCs/>
          <w:color w:val="333333"/>
          <w:lang w:val="en-GB"/>
        </w:rPr>
        <w:t>crime (illicit enrichment or others). The Commission will have to develop its internal procedures and guidelines on such referral</w:t>
      </w:r>
      <w:r w:rsidR="00675EE2" w:rsidRPr="00876AA1">
        <w:rPr>
          <w:rFonts w:eastAsia="Times New Roman" w:cs="Times New Roman"/>
          <w:bCs/>
          <w:color w:val="333333"/>
          <w:lang w:val="en-GB"/>
        </w:rPr>
        <w:t xml:space="preserve">. It will </w:t>
      </w:r>
      <w:r w:rsidRPr="00876AA1">
        <w:rPr>
          <w:rFonts w:eastAsia="Times New Roman" w:cs="Times New Roman"/>
          <w:bCs/>
          <w:color w:val="333333"/>
          <w:lang w:val="en-GB"/>
        </w:rPr>
        <w:t xml:space="preserve">also </w:t>
      </w:r>
      <w:r w:rsidR="00675EE2" w:rsidRPr="00876AA1">
        <w:rPr>
          <w:rFonts w:eastAsia="Times New Roman" w:cs="Times New Roman"/>
          <w:bCs/>
          <w:color w:val="333333"/>
          <w:lang w:val="en-GB"/>
        </w:rPr>
        <w:t xml:space="preserve">need to </w:t>
      </w:r>
      <w:r w:rsidRPr="00876AA1">
        <w:rPr>
          <w:rFonts w:eastAsia="Times New Roman" w:cs="Times New Roman"/>
          <w:bCs/>
          <w:color w:val="333333"/>
          <w:lang w:val="en-GB"/>
        </w:rPr>
        <w:t>coordinate its approach with the PGO to have consistent application</w:t>
      </w:r>
      <w:r w:rsidR="00675EE2" w:rsidRPr="00876AA1">
        <w:rPr>
          <w:rFonts w:eastAsia="Times New Roman" w:cs="Times New Roman"/>
          <w:bCs/>
          <w:color w:val="333333"/>
          <w:lang w:val="en-GB"/>
        </w:rPr>
        <w:t xml:space="preserve"> and to agree bilaterally on the cooperation and information exchange procedures</w:t>
      </w:r>
      <w:r w:rsidRPr="00876AA1">
        <w:rPr>
          <w:rFonts w:eastAsia="Times New Roman" w:cs="Times New Roman"/>
          <w:bCs/>
          <w:color w:val="333333"/>
          <w:lang w:val="en-GB"/>
        </w:rPr>
        <w:t xml:space="preserve">. </w:t>
      </w:r>
    </w:p>
    <w:p w14:paraId="3294AA47" w14:textId="4C66EBD5" w:rsidR="00C8576B" w:rsidRPr="00876AA1" w:rsidRDefault="00C8576B" w:rsidP="000853A1">
      <w:pPr>
        <w:pStyle w:val="ListParagraph"/>
        <w:spacing w:after="120"/>
        <w:ind w:left="1440" w:firstLine="0"/>
        <w:contextualSpacing w:val="0"/>
        <w:jc w:val="both"/>
        <w:rPr>
          <w:rFonts w:eastAsia="Times New Roman" w:cs="Times New Roman"/>
          <w:bCs/>
          <w:color w:val="333333"/>
          <w:lang w:val="en-GB"/>
        </w:rPr>
      </w:pPr>
      <w:r w:rsidRPr="00876AA1">
        <w:rPr>
          <w:rFonts w:eastAsia="Times New Roman" w:cs="Times New Roman"/>
          <w:bCs/>
          <w:color w:val="333333"/>
          <w:lang w:val="en-GB"/>
        </w:rPr>
        <w:t>The law uses some terms which are subject to wide interpretation (e.g. “leaves doubt”, “change of assets … reasonably justified”, “</w:t>
      </w:r>
      <w:r w:rsidRPr="00876AA1">
        <w:rPr>
          <w:rFonts w:eastAsia="Times New Roman" w:cs="Times New Roman" w:hint="eastAsia"/>
          <w:bCs/>
          <w:color w:val="333333"/>
          <w:lang w:val="en-GB"/>
        </w:rPr>
        <w:t>source of income is not lawful or credible</w:t>
      </w:r>
      <w:r w:rsidRPr="00876AA1">
        <w:rPr>
          <w:rFonts w:eastAsia="Times New Roman" w:cs="Times New Roman"/>
          <w:bCs/>
          <w:color w:val="333333"/>
          <w:lang w:val="en-GB"/>
        </w:rPr>
        <w:t>”, “</w:t>
      </w:r>
      <w:r w:rsidRPr="00876AA1">
        <w:rPr>
          <w:rFonts w:eastAsia="Times New Roman" w:cs="Times New Roman" w:hint="eastAsia"/>
          <w:bCs/>
          <w:color w:val="333333"/>
          <w:lang w:val="en-GB"/>
        </w:rPr>
        <w:t>not sufficient to dispel the existing doubt</w:t>
      </w:r>
      <w:r w:rsidRPr="00876AA1">
        <w:rPr>
          <w:rFonts w:eastAsia="Times New Roman" w:cs="Times New Roman"/>
          <w:bCs/>
          <w:color w:val="333333"/>
          <w:lang w:val="en-GB"/>
        </w:rPr>
        <w:t xml:space="preserve">”). </w:t>
      </w:r>
      <w:r w:rsidR="00C40C2E">
        <w:rPr>
          <w:rFonts w:eastAsia="Times New Roman" w:cs="Times New Roman"/>
          <w:bCs/>
          <w:color w:val="333333"/>
          <w:lang w:val="en-GB"/>
        </w:rPr>
        <w:t>While the formulation is based on international standards, i</w:t>
      </w:r>
      <w:r w:rsidRPr="00876AA1">
        <w:rPr>
          <w:rFonts w:eastAsia="Times New Roman" w:cs="Times New Roman"/>
          <w:bCs/>
          <w:color w:val="333333"/>
          <w:lang w:val="en-GB"/>
        </w:rPr>
        <w:t xml:space="preserve">t is important that the Commission provides </w:t>
      </w:r>
      <w:r w:rsidR="00E51B54">
        <w:rPr>
          <w:rFonts w:eastAsia="Times New Roman" w:cs="Times New Roman"/>
          <w:bCs/>
          <w:color w:val="333333"/>
          <w:lang w:val="en-GB"/>
        </w:rPr>
        <w:t xml:space="preserve">a </w:t>
      </w:r>
      <w:r w:rsidRPr="00876AA1">
        <w:rPr>
          <w:rFonts w:eastAsia="Times New Roman" w:cs="Times New Roman"/>
          <w:bCs/>
          <w:color w:val="333333"/>
          <w:lang w:val="en-GB"/>
        </w:rPr>
        <w:t>clear explanation on its understanding of these provisions.</w:t>
      </w:r>
    </w:p>
    <w:p w14:paraId="0C5523FD" w14:textId="12ADBE81" w:rsidR="00A50514" w:rsidRPr="00876AA1" w:rsidRDefault="00A50514" w:rsidP="000853A1">
      <w:pPr>
        <w:pStyle w:val="ListParagraph"/>
        <w:numPr>
          <w:ilvl w:val="0"/>
          <w:numId w:val="16"/>
        </w:numPr>
        <w:spacing w:after="0"/>
        <w:contextualSpacing w:val="0"/>
        <w:jc w:val="both"/>
        <w:rPr>
          <w:rFonts w:eastAsia="Times New Roman" w:cs="Times New Roman"/>
          <w:bCs/>
          <w:color w:val="333333"/>
          <w:lang w:val="en-GB"/>
        </w:rPr>
      </w:pPr>
      <w:r w:rsidRPr="00876AA1">
        <w:rPr>
          <w:rFonts w:eastAsia="Times New Roman" w:cs="Times New Roman"/>
          <w:b/>
          <w:bCs/>
          <w:color w:val="333333"/>
          <w:lang w:val="en-GB"/>
        </w:rPr>
        <w:t>Awareness raising and training</w:t>
      </w:r>
      <w:r w:rsidRPr="00876AA1">
        <w:rPr>
          <w:rFonts w:eastAsia="Times New Roman" w:cs="Times New Roman"/>
          <w:bCs/>
          <w:color w:val="333333"/>
          <w:lang w:val="en-GB"/>
        </w:rPr>
        <w:t>. An important function of the Commission with regard to the asset declaration system is to train declarants, issue recommendations and clarifications on the declaration process. The new law increases the scope of declarants</w:t>
      </w:r>
      <w:r w:rsidR="004C6B97">
        <w:rPr>
          <w:rFonts w:eastAsia="Times New Roman" w:cs="Times New Roman"/>
          <w:bCs/>
          <w:color w:val="333333"/>
          <w:lang w:val="en-GB"/>
        </w:rPr>
        <w:t>,</w:t>
      </w:r>
      <w:r w:rsidRPr="00876AA1">
        <w:rPr>
          <w:rFonts w:eastAsia="Times New Roman" w:cs="Times New Roman"/>
          <w:bCs/>
          <w:color w:val="333333"/>
          <w:lang w:val="en-GB"/>
        </w:rPr>
        <w:t xml:space="preserve"> and it will put </w:t>
      </w:r>
      <w:r w:rsidR="004C6B97">
        <w:rPr>
          <w:rFonts w:eastAsia="Times New Roman" w:cs="Times New Roman"/>
          <w:bCs/>
          <w:color w:val="333333"/>
          <w:lang w:val="en-GB"/>
        </w:rPr>
        <w:t xml:space="preserve">an </w:t>
      </w:r>
      <w:r w:rsidRPr="00876AA1">
        <w:rPr>
          <w:rFonts w:eastAsia="Times New Roman" w:cs="Times New Roman"/>
          <w:bCs/>
          <w:color w:val="333333"/>
          <w:lang w:val="en-GB"/>
        </w:rPr>
        <w:t xml:space="preserve">additional burden on the Commission, especially during the high declaration period. It is important to develop additional capacity to deal with </w:t>
      </w:r>
      <w:r w:rsidR="000853A1">
        <w:rPr>
          <w:rFonts w:eastAsia="Times New Roman" w:cs="Times New Roman"/>
          <w:bCs/>
          <w:color w:val="333333"/>
          <w:lang w:val="en-GB"/>
        </w:rPr>
        <w:t xml:space="preserve">the </w:t>
      </w:r>
      <w:r w:rsidRPr="00876AA1">
        <w:rPr>
          <w:rFonts w:eastAsia="Times New Roman" w:cs="Times New Roman"/>
          <w:bCs/>
          <w:color w:val="333333"/>
          <w:lang w:val="en-GB"/>
        </w:rPr>
        <w:t>high influx of inquiries during certain periods. Even with the support staff</w:t>
      </w:r>
      <w:r w:rsidR="004C6B97">
        <w:rPr>
          <w:rFonts w:eastAsia="Times New Roman" w:cs="Times New Roman"/>
          <w:bCs/>
          <w:color w:val="333333"/>
          <w:lang w:val="en-GB"/>
        </w:rPr>
        <w:t>,</w:t>
      </w:r>
      <w:r w:rsidRPr="00876AA1">
        <w:rPr>
          <w:rFonts w:eastAsia="Times New Roman" w:cs="Times New Roman"/>
          <w:bCs/>
          <w:color w:val="333333"/>
          <w:lang w:val="en-GB"/>
        </w:rPr>
        <w:t xml:space="preserve"> the Commission may not be able to process all the requests. </w:t>
      </w:r>
      <w:r w:rsidR="000F334B">
        <w:rPr>
          <w:rFonts w:eastAsia="Times New Roman" w:cs="Times New Roman"/>
          <w:bCs/>
          <w:color w:val="333333"/>
          <w:lang w:val="en-GB"/>
        </w:rPr>
        <w:t>If this would be the case,</w:t>
      </w:r>
      <w:r w:rsidRPr="00876AA1">
        <w:rPr>
          <w:rFonts w:eastAsia="Times New Roman" w:cs="Times New Roman"/>
          <w:bCs/>
          <w:color w:val="333333"/>
          <w:lang w:val="en-GB"/>
        </w:rPr>
        <w:t xml:space="preserve"> </w:t>
      </w:r>
      <w:r w:rsidR="000F334B">
        <w:rPr>
          <w:rFonts w:eastAsia="Times New Roman" w:cs="Times New Roman"/>
          <w:bCs/>
          <w:color w:val="333333"/>
          <w:lang w:val="en-GB"/>
        </w:rPr>
        <w:t xml:space="preserve">the </w:t>
      </w:r>
      <w:r w:rsidRPr="00876AA1">
        <w:rPr>
          <w:rFonts w:eastAsia="Times New Roman" w:cs="Times New Roman"/>
          <w:bCs/>
          <w:color w:val="333333"/>
          <w:lang w:val="en-GB"/>
        </w:rPr>
        <w:t xml:space="preserve">solution could be </w:t>
      </w:r>
      <w:r w:rsidR="000853A1">
        <w:rPr>
          <w:rFonts w:eastAsia="Times New Roman" w:cs="Times New Roman"/>
          <w:bCs/>
          <w:color w:val="333333"/>
          <w:lang w:val="en-GB"/>
        </w:rPr>
        <w:t>to outsource</w:t>
      </w:r>
      <w:r w:rsidRPr="00876AA1">
        <w:rPr>
          <w:rFonts w:eastAsia="Times New Roman" w:cs="Times New Roman"/>
          <w:bCs/>
          <w:color w:val="333333"/>
          <w:lang w:val="en-GB"/>
        </w:rPr>
        <w:t xml:space="preserve"> this work during the period of declaration </w:t>
      </w:r>
      <w:r w:rsidR="000853A1">
        <w:rPr>
          <w:rFonts w:eastAsia="Times New Roman" w:cs="Times New Roman"/>
          <w:bCs/>
          <w:color w:val="333333"/>
          <w:lang w:val="en-GB"/>
        </w:rPr>
        <w:t xml:space="preserve">submission </w:t>
      </w:r>
      <w:r w:rsidRPr="00876AA1">
        <w:rPr>
          <w:rFonts w:eastAsia="Times New Roman" w:cs="Times New Roman"/>
          <w:bCs/>
          <w:color w:val="333333"/>
          <w:lang w:val="en-GB"/>
        </w:rPr>
        <w:t>campaign to cover at least simple inquiries that can be resolved through scripted advice by non-experts.</w:t>
      </w:r>
    </w:p>
    <w:p w14:paraId="39524B3F" w14:textId="77777777" w:rsidR="00E95C3D" w:rsidRPr="00876AA1" w:rsidRDefault="00E95C3D" w:rsidP="002A3AAD">
      <w:pPr>
        <w:spacing w:after="120" w:line="240" w:lineRule="auto"/>
        <w:jc w:val="both"/>
        <w:rPr>
          <w:rFonts w:eastAsia="Times New Roman" w:cs="Times New Roman"/>
          <w:b/>
          <w:bCs/>
          <w:color w:val="333333"/>
          <w:lang w:val="en-GB"/>
        </w:rPr>
      </w:pPr>
    </w:p>
    <w:p w14:paraId="251D7B6B" w14:textId="77777777" w:rsidR="00E95C3D" w:rsidRPr="00876AA1" w:rsidRDefault="00E95C3D" w:rsidP="008F6B71">
      <w:pPr>
        <w:pStyle w:val="Heading2"/>
        <w:numPr>
          <w:ilvl w:val="0"/>
          <w:numId w:val="21"/>
        </w:numPr>
        <w:rPr>
          <w:rFonts w:eastAsia="Times New Roman"/>
          <w:lang w:val="en-GB"/>
        </w:rPr>
      </w:pPr>
      <w:bookmarkStart w:id="5" w:name="_Toc495659745"/>
      <w:r w:rsidRPr="00876AA1">
        <w:rPr>
          <w:rFonts w:eastAsia="Times New Roman"/>
          <w:lang w:val="en-GB"/>
        </w:rPr>
        <w:t>Conflict of interest</w:t>
      </w:r>
      <w:r w:rsidR="00B17A51" w:rsidRPr="00876AA1">
        <w:rPr>
          <w:rFonts w:eastAsia="Times New Roman"/>
          <w:lang w:val="en-GB"/>
        </w:rPr>
        <w:t xml:space="preserve"> (CoI)</w:t>
      </w:r>
      <w:bookmarkEnd w:id="5"/>
    </w:p>
    <w:p w14:paraId="77146EF1" w14:textId="77777777" w:rsidR="0027183E" w:rsidRPr="00876AA1" w:rsidRDefault="0027183E" w:rsidP="0027183E">
      <w:pPr>
        <w:pStyle w:val="ListParagraph"/>
        <w:spacing w:after="120"/>
        <w:ind w:left="1440"/>
        <w:jc w:val="both"/>
        <w:rPr>
          <w:rFonts w:eastAsia="Times New Roman" w:cs="Times New Roman"/>
          <w:bCs/>
          <w:color w:val="333333"/>
          <w:lang w:val="en-GB"/>
        </w:rPr>
      </w:pPr>
    </w:p>
    <w:p w14:paraId="65F100CB" w14:textId="77777777" w:rsidR="00E95C3D" w:rsidRPr="00876AA1" w:rsidRDefault="0027183E" w:rsidP="0027183E">
      <w:pPr>
        <w:pStyle w:val="ListParagraph"/>
        <w:numPr>
          <w:ilvl w:val="0"/>
          <w:numId w:val="16"/>
        </w:numPr>
        <w:spacing w:after="120"/>
        <w:jc w:val="both"/>
        <w:rPr>
          <w:rFonts w:eastAsia="Times New Roman" w:cs="Times New Roman"/>
          <w:bCs/>
          <w:color w:val="333333"/>
          <w:lang w:val="en-GB"/>
        </w:rPr>
      </w:pPr>
      <w:r w:rsidRPr="00876AA1">
        <w:rPr>
          <w:rFonts w:eastAsia="Times New Roman" w:cs="Times New Roman"/>
          <w:bCs/>
          <w:color w:val="333333"/>
          <w:lang w:val="en-GB"/>
        </w:rPr>
        <w:t>While the Commission received additional powers with regard to the conflict of interest enforcement, relevant regulations as such remain outdate</w:t>
      </w:r>
      <w:r w:rsidR="000853A1">
        <w:rPr>
          <w:rFonts w:eastAsia="Times New Roman" w:cs="Times New Roman"/>
          <w:bCs/>
          <w:color w:val="333333"/>
          <w:lang w:val="en-GB"/>
        </w:rPr>
        <w:t>d and not detailed enough. The</w:t>
      </w:r>
      <w:r w:rsidRPr="00876AA1">
        <w:rPr>
          <w:rFonts w:eastAsia="Times New Roman" w:cs="Times New Roman"/>
          <w:bCs/>
          <w:color w:val="333333"/>
          <w:lang w:val="en-GB"/>
        </w:rPr>
        <w:t xml:space="preserve"> law does not set clear procedures for managing </w:t>
      </w:r>
      <w:r w:rsidR="000853A1">
        <w:rPr>
          <w:rFonts w:eastAsia="Times New Roman" w:cs="Times New Roman"/>
          <w:bCs/>
          <w:color w:val="333333"/>
          <w:lang w:val="en-GB"/>
        </w:rPr>
        <w:t>CoI</w:t>
      </w:r>
      <w:r w:rsidRPr="00876AA1">
        <w:rPr>
          <w:rFonts w:eastAsia="Times New Roman" w:cs="Times New Roman"/>
          <w:bCs/>
          <w:color w:val="333333"/>
          <w:lang w:val="en-GB"/>
        </w:rPr>
        <w:t xml:space="preserve">, includes a vague and incomplete definition of the </w:t>
      </w:r>
      <w:r w:rsidR="000853A1">
        <w:rPr>
          <w:rFonts w:eastAsia="Times New Roman" w:cs="Times New Roman"/>
          <w:bCs/>
          <w:color w:val="333333"/>
          <w:lang w:val="en-GB"/>
        </w:rPr>
        <w:t xml:space="preserve">CoI </w:t>
      </w:r>
      <w:r w:rsidR="00A86D26" w:rsidRPr="00876AA1">
        <w:rPr>
          <w:rFonts w:eastAsia="Times New Roman" w:cs="Times New Roman"/>
          <w:bCs/>
          <w:color w:val="333333"/>
          <w:lang w:val="en-GB"/>
        </w:rPr>
        <w:t xml:space="preserve">and </w:t>
      </w:r>
      <w:r w:rsidR="00C46A0B" w:rsidRPr="00876AA1">
        <w:rPr>
          <w:rFonts w:eastAsia="Times New Roman" w:cs="Times New Roman"/>
          <w:bCs/>
          <w:color w:val="333333"/>
          <w:lang w:val="en-GB"/>
        </w:rPr>
        <w:t xml:space="preserve">narrow definition </w:t>
      </w:r>
      <w:r w:rsidR="00A86D26" w:rsidRPr="00876AA1">
        <w:rPr>
          <w:rFonts w:eastAsia="Times New Roman" w:cs="Times New Roman"/>
          <w:bCs/>
          <w:color w:val="333333"/>
          <w:lang w:val="en-GB"/>
        </w:rPr>
        <w:t>of private interests</w:t>
      </w:r>
      <w:r w:rsidR="00B17A51" w:rsidRPr="00876AA1">
        <w:rPr>
          <w:rFonts w:eastAsia="Times New Roman" w:cs="Times New Roman"/>
          <w:bCs/>
          <w:color w:val="333333"/>
          <w:lang w:val="en-GB"/>
        </w:rPr>
        <w:t xml:space="preserve">, </w:t>
      </w:r>
      <w:r w:rsidR="002E2CAA">
        <w:rPr>
          <w:rFonts w:eastAsia="Times New Roman" w:cs="Times New Roman"/>
          <w:bCs/>
          <w:color w:val="333333"/>
          <w:lang w:val="en-GB"/>
        </w:rPr>
        <w:t xml:space="preserve">and </w:t>
      </w:r>
      <w:r w:rsidR="00B17A51" w:rsidRPr="00876AA1">
        <w:rPr>
          <w:rFonts w:eastAsia="Times New Roman" w:cs="Times New Roman"/>
          <w:bCs/>
          <w:color w:val="333333"/>
          <w:lang w:val="en-GB"/>
        </w:rPr>
        <w:t>does not properly delineates CoI from other violations</w:t>
      </w:r>
      <w:r w:rsidRPr="00876AA1">
        <w:rPr>
          <w:rFonts w:eastAsia="Times New Roman" w:cs="Times New Roman"/>
          <w:bCs/>
          <w:color w:val="333333"/>
          <w:lang w:val="en-GB"/>
        </w:rPr>
        <w:t>.</w:t>
      </w:r>
      <w:r w:rsidR="00B17A51" w:rsidRPr="00876AA1">
        <w:rPr>
          <w:rFonts w:eastAsia="Times New Roman" w:cs="Times New Roman"/>
          <w:bCs/>
          <w:color w:val="333333"/>
          <w:lang w:val="en-GB"/>
        </w:rPr>
        <w:t xml:space="preserve"> These issues have to be addressed in the additional amendments in the law.</w:t>
      </w:r>
    </w:p>
    <w:p w14:paraId="69B865A7" w14:textId="77777777" w:rsidR="009F6B6A" w:rsidRPr="00876AA1" w:rsidRDefault="009F6B6A" w:rsidP="009F6B6A">
      <w:pPr>
        <w:pStyle w:val="ListParagraph"/>
        <w:spacing w:after="120"/>
        <w:ind w:left="1440" w:firstLine="0"/>
        <w:jc w:val="both"/>
        <w:rPr>
          <w:rFonts w:eastAsia="Times New Roman" w:cs="Times New Roman"/>
          <w:bCs/>
          <w:color w:val="333333"/>
          <w:lang w:val="en-GB"/>
        </w:rPr>
      </w:pPr>
    </w:p>
    <w:p w14:paraId="6220A5D0" w14:textId="77777777" w:rsidR="009F6B6A" w:rsidRPr="00876AA1" w:rsidRDefault="00D450E6" w:rsidP="009B5E52">
      <w:pPr>
        <w:pStyle w:val="ListParagraph"/>
        <w:numPr>
          <w:ilvl w:val="0"/>
          <w:numId w:val="16"/>
        </w:numPr>
        <w:spacing w:after="120"/>
        <w:jc w:val="both"/>
        <w:rPr>
          <w:rFonts w:eastAsia="Times New Roman" w:cs="Times New Roman"/>
          <w:bCs/>
          <w:color w:val="333333"/>
          <w:lang w:val="en-GB"/>
        </w:rPr>
      </w:pPr>
      <w:r w:rsidRPr="00876AA1">
        <w:rPr>
          <w:rFonts w:eastAsia="Times New Roman" w:cs="Times New Roman"/>
          <w:bCs/>
          <w:color w:val="333333"/>
          <w:lang w:val="en-GB"/>
        </w:rPr>
        <w:t>The new legislative amendments also introduced new type</w:t>
      </w:r>
      <w:r w:rsidR="00454A9D" w:rsidRPr="00876AA1">
        <w:rPr>
          <w:rFonts w:eastAsia="Times New Roman" w:cs="Times New Roman"/>
          <w:bCs/>
          <w:color w:val="333333"/>
          <w:lang w:val="en-GB"/>
        </w:rPr>
        <w:t>s</w:t>
      </w:r>
      <w:r w:rsidRPr="00876AA1">
        <w:rPr>
          <w:rFonts w:eastAsia="Times New Roman" w:cs="Times New Roman"/>
          <w:bCs/>
          <w:color w:val="333333"/>
          <w:lang w:val="en-GB"/>
        </w:rPr>
        <w:t xml:space="preserve"> of declaration</w:t>
      </w:r>
      <w:r w:rsidR="00454A9D" w:rsidRPr="00876AA1">
        <w:rPr>
          <w:rFonts w:eastAsia="Times New Roman" w:cs="Times New Roman"/>
          <w:bCs/>
          <w:color w:val="333333"/>
          <w:lang w:val="en-GB"/>
        </w:rPr>
        <w:t>s</w:t>
      </w:r>
      <w:r w:rsidRPr="00876AA1">
        <w:rPr>
          <w:rFonts w:eastAsia="Times New Roman" w:cs="Times New Roman"/>
          <w:bCs/>
          <w:color w:val="333333"/>
          <w:lang w:val="en-GB"/>
        </w:rPr>
        <w:t xml:space="preserve"> – </w:t>
      </w:r>
      <w:r w:rsidR="00454A9D" w:rsidRPr="00876AA1">
        <w:rPr>
          <w:rFonts w:eastAsia="Times New Roman" w:cs="Times New Roman"/>
          <w:bCs/>
          <w:color w:val="333333"/>
          <w:lang w:val="en-GB"/>
        </w:rPr>
        <w:t xml:space="preserve">a </w:t>
      </w:r>
      <w:r w:rsidRPr="00876AA1">
        <w:rPr>
          <w:rFonts w:eastAsia="Times New Roman" w:cs="Times New Roman"/>
          <w:bCs/>
          <w:color w:val="333333"/>
          <w:lang w:val="en-GB"/>
        </w:rPr>
        <w:t xml:space="preserve">declaration of interests </w:t>
      </w:r>
      <w:r w:rsidR="00454A9D" w:rsidRPr="00876AA1">
        <w:rPr>
          <w:rFonts w:eastAsia="Times New Roman" w:cs="Times New Roman"/>
          <w:bCs/>
          <w:color w:val="333333"/>
          <w:lang w:val="en-GB"/>
        </w:rPr>
        <w:t xml:space="preserve">and a declaration of related persons. Both of them </w:t>
      </w:r>
      <w:r w:rsidRPr="00876AA1">
        <w:rPr>
          <w:rFonts w:eastAsia="Times New Roman" w:cs="Times New Roman"/>
          <w:bCs/>
          <w:color w:val="333333"/>
          <w:lang w:val="en-GB"/>
        </w:rPr>
        <w:t>will be submitted by high-ranking officials only.</w:t>
      </w:r>
      <w:r w:rsidR="00454A9D" w:rsidRPr="00876AA1">
        <w:rPr>
          <w:rFonts w:eastAsia="Times New Roman" w:cs="Times New Roman"/>
          <w:bCs/>
          <w:color w:val="333333"/>
          <w:lang w:val="en-GB"/>
        </w:rPr>
        <w:t xml:space="preserve"> It would be advisable to merge different declarations into one e-form to streamline the submission process and simplify public access and scrutiny.</w:t>
      </w:r>
    </w:p>
    <w:p w14:paraId="1985F6DB" w14:textId="77777777" w:rsidR="009F6B6A" w:rsidRPr="00876AA1" w:rsidRDefault="009F6B6A" w:rsidP="009F6B6A">
      <w:pPr>
        <w:pStyle w:val="ListParagraph"/>
        <w:spacing w:after="120"/>
        <w:ind w:left="1440" w:firstLine="0"/>
        <w:jc w:val="both"/>
        <w:rPr>
          <w:rFonts w:eastAsia="Times New Roman" w:cs="Times New Roman"/>
          <w:bCs/>
          <w:color w:val="333333"/>
          <w:lang w:val="en-GB"/>
        </w:rPr>
      </w:pPr>
    </w:p>
    <w:p w14:paraId="435BDE50" w14:textId="77777777" w:rsidR="009F6B6A" w:rsidRPr="00876AA1" w:rsidRDefault="009F6B6A" w:rsidP="000853A1">
      <w:pPr>
        <w:pStyle w:val="ListParagraph"/>
        <w:numPr>
          <w:ilvl w:val="0"/>
          <w:numId w:val="16"/>
        </w:numPr>
        <w:spacing w:after="0"/>
        <w:jc w:val="both"/>
        <w:rPr>
          <w:rFonts w:eastAsia="Times New Roman" w:cs="Times New Roman"/>
          <w:bCs/>
          <w:color w:val="333333"/>
          <w:lang w:val="en-GB"/>
        </w:rPr>
      </w:pPr>
      <w:r w:rsidRPr="00876AA1">
        <w:rPr>
          <w:rFonts w:eastAsia="Times New Roman" w:cs="Times New Roman"/>
          <w:bCs/>
          <w:color w:val="333333"/>
          <w:lang w:val="en-GB"/>
        </w:rPr>
        <w:t xml:space="preserve">The declaration of interests includes disclosure of contracts the official or his related persons have concluded with the public authorities. This is an </w:t>
      </w:r>
      <w:r w:rsidR="000853A1">
        <w:rPr>
          <w:rFonts w:eastAsia="Times New Roman" w:cs="Times New Roman"/>
          <w:bCs/>
          <w:color w:val="333333"/>
          <w:lang w:val="en-GB"/>
        </w:rPr>
        <w:t xml:space="preserve">essential </w:t>
      </w:r>
      <w:r w:rsidRPr="00876AA1">
        <w:rPr>
          <w:rFonts w:eastAsia="Times New Roman" w:cs="Times New Roman"/>
          <w:bCs/>
          <w:color w:val="333333"/>
          <w:lang w:val="en-GB"/>
        </w:rPr>
        <w:t>tool to prevent and detect conflicts of interests. It is important to cover relevant information in detail in the declaration form and to ensure that it is made public to allow public scrutiny.</w:t>
      </w:r>
    </w:p>
    <w:p w14:paraId="366C8A17" w14:textId="77777777" w:rsidR="0027183E" w:rsidRPr="00876AA1" w:rsidRDefault="0027183E" w:rsidP="009F6B6A">
      <w:pPr>
        <w:pStyle w:val="ListParagraph"/>
        <w:spacing w:after="120"/>
        <w:ind w:left="1440" w:firstLine="0"/>
        <w:jc w:val="both"/>
        <w:rPr>
          <w:rFonts w:eastAsia="Times New Roman" w:cs="Times New Roman"/>
          <w:bCs/>
          <w:color w:val="333333"/>
          <w:lang w:val="en-GB"/>
        </w:rPr>
      </w:pPr>
    </w:p>
    <w:p w14:paraId="7CFA64D3" w14:textId="77777777" w:rsidR="00E95C3D" w:rsidRPr="00876AA1" w:rsidRDefault="00E95C3D" w:rsidP="008F6B71">
      <w:pPr>
        <w:pStyle w:val="Heading2"/>
        <w:numPr>
          <w:ilvl w:val="0"/>
          <w:numId w:val="21"/>
        </w:numPr>
        <w:rPr>
          <w:rFonts w:eastAsia="Times New Roman"/>
          <w:lang w:val="en-GB"/>
        </w:rPr>
      </w:pPr>
      <w:bookmarkStart w:id="6" w:name="_Toc495659746"/>
      <w:r w:rsidRPr="00876AA1">
        <w:rPr>
          <w:rFonts w:eastAsia="Times New Roman"/>
          <w:lang w:val="en-GB"/>
        </w:rPr>
        <w:lastRenderedPageBreak/>
        <w:t>Incompatibilities and other anti-corruption restrictions</w:t>
      </w:r>
      <w:bookmarkEnd w:id="6"/>
    </w:p>
    <w:p w14:paraId="2CFAF601" w14:textId="77777777" w:rsidR="004B4686" w:rsidRPr="00876AA1" w:rsidRDefault="004B4686" w:rsidP="004B4686">
      <w:pPr>
        <w:pStyle w:val="ListParagraph"/>
        <w:spacing w:after="120"/>
        <w:ind w:firstLine="0"/>
        <w:jc w:val="both"/>
        <w:rPr>
          <w:rFonts w:eastAsia="Times New Roman" w:cs="Times New Roman"/>
          <w:bCs/>
          <w:color w:val="333333"/>
          <w:lang w:val="en-GB"/>
        </w:rPr>
      </w:pPr>
    </w:p>
    <w:p w14:paraId="32BC47E0" w14:textId="77777777" w:rsidR="00E95C3D" w:rsidRPr="00876AA1" w:rsidRDefault="004B4686" w:rsidP="003B0EDC">
      <w:pPr>
        <w:pStyle w:val="ListParagraph"/>
        <w:numPr>
          <w:ilvl w:val="0"/>
          <w:numId w:val="23"/>
        </w:numPr>
        <w:spacing w:after="120"/>
        <w:ind w:left="1418"/>
        <w:jc w:val="both"/>
        <w:rPr>
          <w:rFonts w:eastAsia="Times New Roman" w:cs="Times New Roman"/>
          <w:bCs/>
          <w:color w:val="333333"/>
          <w:lang w:val="en-GB"/>
        </w:rPr>
      </w:pPr>
      <w:r w:rsidRPr="00876AA1">
        <w:rPr>
          <w:rFonts w:eastAsia="Times New Roman" w:cs="Times New Roman"/>
          <w:bCs/>
          <w:color w:val="333333"/>
          <w:lang w:val="en-GB"/>
        </w:rPr>
        <w:t xml:space="preserve">The new law extends the Commission’s powers with regard to enforcement of </w:t>
      </w:r>
      <w:r w:rsidR="000853A1">
        <w:rPr>
          <w:rFonts w:eastAsia="Times New Roman" w:cs="Times New Roman"/>
          <w:bCs/>
          <w:color w:val="333333"/>
          <w:lang w:val="en-GB"/>
        </w:rPr>
        <w:t xml:space="preserve">the </w:t>
      </w:r>
      <w:r w:rsidRPr="00876AA1">
        <w:rPr>
          <w:rFonts w:eastAsia="Times New Roman" w:cs="Times New Roman"/>
          <w:bCs/>
          <w:color w:val="333333"/>
          <w:lang w:val="en-GB"/>
        </w:rPr>
        <w:t xml:space="preserve">incompatibilities and other anti-corruption restrictions, e.g. limitations on gifts. </w:t>
      </w:r>
      <w:r w:rsidR="00B10015" w:rsidRPr="00C95806">
        <w:rPr>
          <w:rFonts w:eastAsia="Times New Roman" w:cs="Times New Roman"/>
          <w:bCs/>
          <w:color w:val="333333"/>
          <w:lang w:val="en-GB"/>
        </w:rPr>
        <w:t>The Commission will be responsible for enforcing relevant restrictions with regard to all hig</w:t>
      </w:r>
      <w:r w:rsidR="00B10015" w:rsidRPr="00241AC7">
        <w:rPr>
          <w:rFonts w:eastAsia="Times New Roman" w:cs="Times New Roman"/>
          <w:bCs/>
          <w:color w:val="333333"/>
          <w:lang w:val="en-GB"/>
        </w:rPr>
        <w:t>h-ranking officials, not only in the executive branch (but excluding MPs, judges, prosecutors).</w:t>
      </w:r>
      <w:r w:rsidR="00B10015" w:rsidRPr="00876AA1">
        <w:rPr>
          <w:rFonts w:eastAsia="Times New Roman" w:cs="Times New Roman"/>
          <w:bCs/>
          <w:color w:val="333333"/>
          <w:lang w:val="en-GB"/>
        </w:rPr>
        <w:t xml:space="preserve"> It will also review decisions on enforcement of these rules with regard to other officials taken by the local ethics commissions (see below). </w:t>
      </w:r>
    </w:p>
    <w:p w14:paraId="7C1E2919" w14:textId="77777777" w:rsidR="00C46A0B" w:rsidRPr="00876AA1" w:rsidRDefault="00C46A0B" w:rsidP="003B0EDC">
      <w:pPr>
        <w:pStyle w:val="ListParagraph"/>
        <w:spacing w:after="120"/>
        <w:ind w:left="1418" w:firstLine="0"/>
        <w:jc w:val="both"/>
        <w:rPr>
          <w:rFonts w:eastAsia="Times New Roman" w:cs="Times New Roman"/>
          <w:bCs/>
          <w:color w:val="333333"/>
          <w:lang w:val="en-GB"/>
        </w:rPr>
      </w:pPr>
    </w:p>
    <w:p w14:paraId="2C1BA449" w14:textId="695A351E" w:rsidR="00313AE2" w:rsidRPr="00876AA1" w:rsidRDefault="00C46A0B" w:rsidP="003B0EDC">
      <w:pPr>
        <w:pStyle w:val="ListParagraph"/>
        <w:numPr>
          <w:ilvl w:val="0"/>
          <w:numId w:val="23"/>
        </w:numPr>
        <w:spacing w:after="120"/>
        <w:ind w:left="1418"/>
        <w:jc w:val="both"/>
        <w:rPr>
          <w:rFonts w:eastAsia="Times New Roman" w:cs="Times New Roman"/>
          <w:bCs/>
          <w:color w:val="333333"/>
          <w:lang w:val="en-GB"/>
        </w:rPr>
      </w:pPr>
      <w:r w:rsidRPr="00876AA1">
        <w:rPr>
          <w:rFonts w:eastAsia="Times New Roman" w:cs="Times New Roman"/>
          <w:bCs/>
          <w:color w:val="333333"/>
          <w:lang w:val="en-GB"/>
        </w:rPr>
        <w:t xml:space="preserve">There </w:t>
      </w:r>
      <w:r w:rsidR="000853A1">
        <w:rPr>
          <w:rFonts w:eastAsia="Times New Roman" w:cs="Times New Roman"/>
          <w:bCs/>
          <w:color w:val="333333"/>
          <w:lang w:val="en-GB"/>
        </w:rPr>
        <w:t xml:space="preserve">are still </w:t>
      </w:r>
      <w:r w:rsidRPr="00876AA1">
        <w:rPr>
          <w:rFonts w:eastAsia="Times New Roman" w:cs="Times New Roman"/>
          <w:bCs/>
          <w:color w:val="333333"/>
          <w:lang w:val="en-GB"/>
        </w:rPr>
        <w:t xml:space="preserve">loopholes </w:t>
      </w:r>
      <w:r w:rsidR="004C6B97">
        <w:rPr>
          <w:rFonts w:eastAsia="Times New Roman" w:cs="Times New Roman"/>
          <w:bCs/>
          <w:color w:val="333333"/>
          <w:lang w:val="en-GB"/>
        </w:rPr>
        <w:t xml:space="preserve">in the </w:t>
      </w:r>
      <w:r w:rsidRPr="00876AA1">
        <w:rPr>
          <w:rFonts w:eastAsia="Times New Roman" w:cs="Times New Roman"/>
          <w:bCs/>
          <w:color w:val="333333"/>
          <w:lang w:val="en-GB"/>
        </w:rPr>
        <w:t xml:space="preserve">definition of the incompatibility requirements and what </w:t>
      </w:r>
      <w:r w:rsidR="000853A1">
        <w:rPr>
          <w:rFonts w:eastAsia="Times New Roman" w:cs="Times New Roman"/>
          <w:bCs/>
          <w:color w:val="333333"/>
          <w:lang w:val="en-GB"/>
        </w:rPr>
        <w:t xml:space="preserve">are the </w:t>
      </w:r>
      <w:r w:rsidRPr="00876AA1">
        <w:rPr>
          <w:rFonts w:eastAsia="Times New Roman" w:cs="Times New Roman"/>
          <w:bCs/>
          <w:color w:val="333333"/>
          <w:lang w:val="en-GB"/>
        </w:rPr>
        <w:t>allowed/</w:t>
      </w:r>
      <w:r w:rsidR="00313AE2" w:rsidRPr="00876AA1">
        <w:rPr>
          <w:rFonts w:eastAsia="Times New Roman" w:cs="Times New Roman"/>
          <w:bCs/>
          <w:color w:val="333333"/>
          <w:lang w:val="en-GB"/>
        </w:rPr>
        <w:t>prohibited activities: clear definition of the scope of allowed entrepreneurial activities</w:t>
      </w:r>
      <w:r w:rsidR="000853A1">
        <w:rPr>
          <w:rFonts w:eastAsia="Times New Roman" w:cs="Times New Roman"/>
          <w:bCs/>
          <w:color w:val="333333"/>
          <w:lang w:val="en-GB"/>
        </w:rPr>
        <w:t xml:space="preserve"> is needed</w:t>
      </w:r>
      <w:r w:rsidR="00313AE2" w:rsidRPr="00876AA1">
        <w:rPr>
          <w:rFonts w:eastAsia="Times New Roman" w:cs="Times New Roman"/>
          <w:bCs/>
          <w:color w:val="333333"/>
          <w:lang w:val="en-GB"/>
        </w:rPr>
        <w:t xml:space="preserve">; </w:t>
      </w:r>
      <w:r w:rsidR="000853A1">
        <w:rPr>
          <w:rFonts w:eastAsia="Times New Roman" w:cs="Times New Roman"/>
          <w:bCs/>
          <w:color w:val="333333"/>
          <w:lang w:val="en-GB"/>
        </w:rPr>
        <w:t>how paid/non-paid work and</w:t>
      </w:r>
      <w:r w:rsidR="00313AE2" w:rsidRPr="00876AA1">
        <w:rPr>
          <w:rFonts w:eastAsia="Times New Roman" w:cs="Times New Roman"/>
          <w:bCs/>
          <w:color w:val="333333"/>
          <w:lang w:val="en-GB"/>
        </w:rPr>
        <w:t xml:space="preserve"> membership in management/supervisory bodies</w:t>
      </w:r>
      <w:r w:rsidR="000853A1">
        <w:rPr>
          <w:rFonts w:eastAsia="Times New Roman" w:cs="Times New Roman"/>
          <w:bCs/>
          <w:color w:val="333333"/>
          <w:lang w:val="en-GB"/>
        </w:rPr>
        <w:t xml:space="preserve"> should be treated</w:t>
      </w:r>
      <w:r w:rsidR="00313AE2" w:rsidRPr="00876AA1">
        <w:rPr>
          <w:rFonts w:eastAsia="Times New Roman" w:cs="Times New Roman"/>
          <w:bCs/>
          <w:color w:val="333333"/>
          <w:lang w:val="en-GB"/>
        </w:rPr>
        <w:t>, etc. </w:t>
      </w:r>
      <w:r w:rsidR="00ED7AC4">
        <w:rPr>
          <w:rFonts w:eastAsia="Times New Roman" w:cs="Times New Roman"/>
          <w:bCs/>
          <w:color w:val="333333"/>
          <w:lang w:val="en-GB"/>
        </w:rPr>
        <w:t>It would be important to have a uniform understanding of the relevant provisions to ensure legal certainty; the Commission should be in charge of providing a uniform interpretation.</w:t>
      </w:r>
    </w:p>
    <w:p w14:paraId="3B7A5644" w14:textId="77777777" w:rsidR="00C46A0B" w:rsidRPr="00876AA1" w:rsidRDefault="00C46A0B" w:rsidP="003B0EDC">
      <w:pPr>
        <w:pStyle w:val="ListParagraph"/>
        <w:spacing w:after="120"/>
        <w:ind w:left="1418" w:firstLine="0"/>
        <w:jc w:val="both"/>
        <w:rPr>
          <w:rFonts w:eastAsia="Times New Roman" w:cs="Times New Roman"/>
          <w:bCs/>
          <w:color w:val="333333"/>
          <w:lang w:val="en-GB"/>
        </w:rPr>
      </w:pPr>
    </w:p>
    <w:p w14:paraId="5F4C4F0F" w14:textId="77777777" w:rsidR="006C4009" w:rsidRPr="00876AA1" w:rsidRDefault="00C46A0B" w:rsidP="003B0EDC">
      <w:pPr>
        <w:pStyle w:val="ListParagraph"/>
        <w:numPr>
          <w:ilvl w:val="0"/>
          <w:numId w:val="23"/>
        </w:numPr>
        <w:spacing w:after="120"/>
        <w:ind w:left="1418"/>
        <w:jc w:val="both"/>
        <w:rPr>
          <w:rFonts w:eastAsia="Times New Roman" w:cs="Times New Roman"/>
          <w:bCs/>
          <w:color w:val="333333"/>
          <w:lang w:val="en-GB"/>
        </w:rPr>
      </w:pPr>
      <w:r w:rsidRPr="00876AA1">
        <w:rPr>
          <w:rFonts w:eastAsia="Times New Roman" w:cs="Times New Roman"/>
          <w:bCs/>
          <w:color w:val="333333"/>
          <w:lang w:val="en-GB"/>
        </w:rPr>
        <w:t xml:space="preserve">Similar legislative gaps exist </w:t>
      </w:r>
      <w:r w:rsidR="004C6B97">
        <w:rPr>
          <w:rFonts w:eastAsia="Times New Roman" w:cs="Times New Roman"/>
          <w:bCs/>
          <w:color w:val="333333"/>
          <w:lang w:val="en-GB"/>
        </w:rPr>
        <w:t xml:space="preserve">concerning </w:t>
      </w:r>
      <w:r w:rsidRPr="00876AA1">
        <w:rPr>
          <w:rFonts w:eastAsia="Times New Roman" w:cs="Times New Roman"/>
          <w:bCs/>
          <w:color w:val="333333"/>
          <w:lang w:val="en-GB"/>
        </w:rPr>
        <w:t>other anti-corruption restrictions, e.g. regulation of gifts (d</w:t>
      </w:r>
      <w:r w:rsidR="000853A1">
        <w:rPr>
          <w:rFonts w:eastAsia="Times New Roman" w:cs="Times New Roman"/>
          <w:bCs/>
          <w:color w:val="333333"/>
          <w:lang w:val="en-GB"/>
        </w:rPr>
        <w:t>efinition, allowed sources, thre</w:t>
      </w:r>
      <w:r w:rsidRPr="00876AA1">
        <w:rPr>
          <w:rFonts w:eastAsia="Times New Roman" w:cs="Times New Roman"/>
          <w:bCs/>
          <w:color w:val="333333"/>
          <w:lang w:val="en-GB"/>
        </w:rPr>
        <w:t>sholds, official gifts, etc.)</w:t>
      </w:r>
      <w:r w:rsidR="00CC7966" w:rsidRPr="00876AA1">
        <w:rPr>
          <w:rFonts w:eastAsia="Times New Roman" w:cs="Times New Roman"/>
          <w:bCs/>
          <w:color w:val="333333"/>
          <w:lang w:val="en-GB"/>
        </w:rPr>
        <w:t>.</w:t>
      </w:r>
    </w:p>
    <w:p w14:paraId="0D81E2EC" w14:textId="77777777" w:rsidR="003B0EDC" w:rsidRDefault="003B0EDC" w:rsidP="000853A1">
      <w:pPr>
        <w:pStyle w:val="ListParagraph"/>
        <w:spacing w:after="120"/>
        <w:ind w:left="1418" w:firstLine="0"/>
        <w:jc w:val="both"/>
        <w:rPr>
          <w:rFonts w:eastAsia="Times New Roman" w:cs="Times New Roman"/>
          <w:bCs/>
          <w:color w:val="333333"/>
          <w:lang w:val="en-GB"/>
        </w:rPr>
      </w:pPr>
    </w:p>
    <w:p w14:paraId="4AEB1D7F" w14:textId="77777777" w:rsidR="006C4009" w:rsidRPr="00876AA1" w:rsidRDefault="006C4009" w:rsidP="000853A1">
      <w:pPr>
        <w:pStyle w:val="ListParagraph"/>
        <w:numPr>
          <w:ilvl w:val="0"/>
          <w:numId w:val="23"/>
        </w:numPr>
        <w:spacing w:after="0"/>
        <w:ind w:left="1418"/>
        <w:jc w:val="both"/>
        <w:rPr>
          <w:rFonts w:eastAsia="Times New Roman" w:cs="Times New Roman"/>
          <w:bCs/>
          <w:color w:val="333333"/>
          <w:lang w:val="en-GB"/>
        </w:rPr>
      </w:pPr>
      <w:r w:rsidRPr="00876AA1">
        <w:rPr>
          <w:rFonts w:eastAsia="Times New Roman" w:cs="Times New Roman"/>
          <w:bCs/>
          <w:color w:val="333333"/>
          <w:lang w:val="en-GB"/>
        </w:rPr>
        <w:t>On all these issues</w:t>
      </w:r>
      <w:r w:rsidR="003B0EDC">
        <w:rPr>
          <w:rFonts w:eastAsia="Times New Roman" w:cs="Times New Roman"/>
          <w:bCs/>
          <w:color w:val="333333"/>
          <w:lang w:val="en-GB"/>
        </w:rPr>
        <w:t>,</w:t>
      </w:r>
      <w:r w:rsidRPr="00876AA1">
        <w:rPr>
          <w:rFonts w:eastAsia="Times New Roman" w:cs="Times New Roman"/>
          <w:bCs/>
          <w:color w:val="333333"/>
          <w:lang w:val="en-GB"/>
        </w:rPr>
        <w:t xml:space="preserve"> there is </w:t>
      </w:r>
      <w:r w:rsidR="006F00BE">
        <w:rPr>
          <w:rFonts w:eastAsia="Times New Roman" w:cs="Times New Roman"/>
          <w:bCs/>
          <w:color w:val="333333"/>
          <w:lang w:val="en-GB"/>
        </w:rPr>
        <w:t>also</w:t>
      </w:r>
      <w:r w:rsidRPr="00876AA1">
        <w:rPr>
          <w:rFonts w:eastAsia="Times New Roman" w:cs="Times New Roman"/>
          <w:bCs/>
          <w:color w:val="333333"/>
          <w:lang w:val="en-GB"/>
        </w:rPr>
        <w:t xml:space="preserve"> need to raise awareness and train public official.</w:t>
      </w:r>
    </w:p>
    <w:p w14:paraId="38D77FF5" w14:textId="77777777" w:rsidR="00C46A0B" w:rsidRPr="00876AA1" w:rsidRDefault="00C46A0B" w:rsidP="00C46A0B">
      <w:pPr>
        <w:spacing w:after="120"/>
        <w:jc w:val="both"/>
        <w:rPr>
          <w:rFonts w:eastAsia="Times New Roman" w:cs="Times New Roman"/>
          <w:bCs/>
          <w:color w:val="333333"/>
          <w:lang w:val="en-GB"/>
        </w:rPr>
      </w:pPr>
    </w:p>
    <w:p w14:paraId="3E54A648" w14:textId="77777777" w:rsidR="00FA64A9" w:rsidRPr="00876AA1" w:rsidRDefault="00FA64A9" w:rsidP="008F6B71">
      <w:pPr>
        <w:pStyle w:val="Heading2"/>
        <w:numPr>
          <w:ilvl w:val="0"/>
          <w:numId w:val="21"/>
        </w:numPr>
        <w:rPr>
          <w:rFonts w:eastAsia="Times New Roman"/>
          <w:lang w:val="en-GB"/>
        </w:rPr>
      </w:pPr>
      <w:bookmarkStart w:id="7" w:name="_Toc495659747"/>
      <w:r w:rsidRPr="00876AA1">
        <w:rPr>
          <w:rFonts w:eastAsia="Times New Roman"/>
          <w:lang w:val="en-GB"/>
        </w:rPr>
        <w:t>Ethics commissions</w:t>
      </w:r>
      <w:bookmarkEnd w:id="7"/>
    </w:p>
    <w:p w14:paraId="507BEE8C" w14:textId="77777777" w:rsidR="00FA64A9" w:rsidRPr="00446652" w:rsidRDefault="00FA64A9" w:rsidP="00FA64A9">
      <w:pPr>
        <w:pStyle w:val="ListParagraph"/>
        <w:spacing w:after="120"/>
        <w:jc w:val="both"/>
        <w:rPr>
          <w:rFonts w:eastAsia="Times New Roman" w:cs="Times New Roman"/>
          <w:bCs/>
          <w:color w:val="333333"/>
          <w:lang w:val="en-GB"/>
        </w:rPr>
      </w:pPr>
    </w:p>
    <w:p w14:paraId="3D7B5B42" w14:textId="2E7213A9" w:rsidR="00E14432" w:rsidRDefault="00FA64A9" w:rsidP="003B0EDC">
      <w:pPr>
        <w:pStyle w:val="ListParagraph"/>
        <w:numPr>
          <w:ilvl w:val="0"/>
          <w:numId w:val="17"/>
        </w:numPr>
        <w:spacing w:after="120"/>
        <w:ind w:left="1418"/>
        <w:jc w:val="both"/>
        <w:rPr>
          <w:rFonts w:eastAsia="Times New Roman" w:cs="Times New Roman"/>
          <w:bCs/>
          <w:color w:val="333333"/>
          <w:lang w:val="en-GB"/>
        </w:rPr>
      </w:pPr>
      <w:r w:rsidRPr="00876AA1">
        <w:rPr>
          <w:rFonts w:eastAsia="Times New Roman" w:cs="Times New Roman"/>
          <w:bCs/>
          <w:color w:val="333333"/>
          <w:lang w:val="en-GB"/>
        </w:rPr>
        <w:t xml:space="preserve">Current Law on Public Service provides that, in addition to the Ethics Commission for High-Ranking Officials, ethics commissions </w:t>
      </w:r>
      <w:r w:rsidRPr="00446652">
        <w:rPr>
          <w:rFonts w:eastAsia="Times New Roman" w:cs="Times New Roman"/>
          <w:bCs/>
          <w:color w:val="333333"/>
          <w:lang w:val="en-GB"/>
        </w:rPr>
        <w:t>should be</w:t>
      </w:r>
      <w:r w:rsidRPr="00876AA1">
        <w:rPr>
          <w:rFonts w:eastAsia="Times New Roman" w:cs="Times New Roman"/>
          <w:bCs/>
          <w:color w:val="333333"/>
          <w:lang w:val="en-GB"/>
        </w:rPr>
        <w:t xml:space="preserve"> established in the central state authorities, Parliament, Central Bank, local self-government bodies, other public authorities. The local ethics commissions remain a weak spot in the system of enforcement of ethics and anti-corruption requirements. </w:t>
      </w:r>
      <w:r w:rsidRPr="00E83E8E">
        <w:rPr>
          <w:rFonts w:eastAsia="Times New Roman" w:cs="Times New Roman"/>
          <w:bCs/>
          <w:color w:val="333333"/>
          <w:lang w:val="en-GB"/>
        </w:rPr>
        <w:t>They usually consist of  staff members</w:t>
      </w:r>
      <w:r w:rsidRPr="00876AA1">
        <w:rPr>
          <w:rFonts w:eastAsia="Times New Roman" w:cs="Times New Roman"/>
          <w:bCs/>
          <w:color w:val="333333"/>
          <w:lang w:val="en-GB"/>
        </w:rPr>
        <w:t xml:space="preserve"> who have additional duties and have limited capacity to perform their functions. </w:t>
      </w:r>
    </w:p>
    <w:p w14:paraId="4068CA1E" w14:textId="77777777" w:rsidR="00E14432" w:rsidRDefault="00E14432" w:rsidP="00E14432">
      <w:pPr>
        <w:pStyle w:val="ListParagraph"/>
        <w:spacing w:after="120"/>
        <w:ind w:left="1418" w:firstLine="0"/>
        <w:jc w:val="both"/>
        <w:rPr>
          <w:rFonts w:eastAsia="Times New Roman" w:cs="Times New Roman"/>
          <w:bCs/>
          <w:color w:val="333333"/>
          <w:lang w:val="en-GB"/>
        </w:rPr>
      </w:pPr>
    </w:p>
    <w:p w14:paraId="0F1EC442" w14:textId="69690818" w:rsidR="00540E7E" w:rsidRPr="00876AA1" w:rsidRDefault="00FA64A9" w:rsidP="003B0EDC">
      <w:pPr>
        <w:pStyle w:val="ListParagraph"/>
        <w:numPr>
          <w:ilvl w:val="0"/>
          <w:numId w:val="17"/>
        </w:numPr>
        <w:spacing w:after="120"/>
        <w:ind w:left="1418"/>
        <w:jc w:val="both"/>
        <w:rPr>
          <w:rFonts w:eastAsia="Times New Roman" w:cs="Times New Roman"/>
          <w:bCs/>
          <w:color w:val="333333"/>
          <w:lang w:val="en-GB"/>
        </w:rPr>
      </w:pPr>
      <w:r w:rsidRPr="00876AA1">
        <w:rPr>
          <w:rFonts w:eastAsia="Times New Roman" w:cs="Times New Roman"/>
          <w:bCs/>
          <w:color w:val="333333"/>
          <w:lang w:val="en-GB"/>
        </w:rPr>
        <w:t xml:space="preserve">Even though under the new law the Corruption Prevention Commission will be significantly strengthened, it will not be able to ensure effective enforcement without </w:t>
      </w:r>
      <w:r w:rsidR="006F00BE">
        <w:rPr>
          <w:rFonts w:eastAsia="Times New Roman" w:cs="Times New Roman"/>
          <w:bCs/>
          <w:color w:val="333333"/>
          <w:lang w:val="en-GB"/>
        </w:rPr>
        <w:t xml:space="preserve">the </w:t>
      </w:r>
      <w:r w:rsidRPr="00876AA1">
        <w:rPr>
          <w:rFonts w:eastAsia="Times New Roman" w:cs="Times New Roman"/>
          <w:bCs/>
          <w:color w:val="333333"/>
          <w:lang w:val="en-GB"/>
        </w:rPr>
        <w:t xml:space="preserve">assistance of local ethics officers/commissions. </w:t>
      </w:r>
      <w:r w:rsidR="00FF095C">
        <w:rPr>
          <w:rFonts w:eastAsia="Times New Roman" w:cs="Times New Roman"/>
          <w:bCs/>
          <w:color w:val="333333"/>
          <w:lang w:val="en-GB"/>
        </w:rPr>
        <w:t xml:space="preserve">The Commission is responsible mainly for about </w:t>
      </w:r>
      <w:r w:rsidR="001057B2">
        <w:rPr>
          <w:rFonts w:eastAsia="Times New Roman" w:cs="Times New Roman"/>
          <w:bCs/>
          <w:color w:val="333333"/>
          <w:lang w:val="en-GB"/>
        </w:rPr>
        <w:t>750</w:t>
      </w:r>
      <w:r w:rsidR="00FF095C">
        <w:rPr>
          <w:rFonts w:eastAsia="Times New Roman" w:cs="Times New Roman"/>
          <w:bCs/>
          <w:color w:val="333333"/>
          <w:lang w:val="en-GB"/>
        </w:rPr>
        <w:t xml:space="preserve"> high-ranking officials, while other ethics commissions have to cover the remaining public service (roughly 30,000 officials). </w:t>
      </w:r>
      <w:r w:rsidRPr="00876AA1">
        <w:rPr>
          <w:rFonts w:eastAsia="Times New Roman" w:cs="Times New Roman"/>
          <w:bCs/>
          <w:color w:val="333333"/>
          <w:lang w:val="en-GB"/>
        </w:rPr>
        <w:t xml:space="preserve">Therefore, strengthening </w:t>
      </w:r>
      <w:r w:rsidR="006F00BE">
        <w:rPr>
          <w:rFonts w:eastAsia="Times New Roman" w:cs="Times New Roman"/>
          <w:bCs/>
          <w:color w:val="333333"/>
          <w:lang w:val="en-GB"/>
        </w:rPr>
        <w:t xml:space="preserve">the </w:t>
      </w:r>
      <w:r w:rsidRPr="00876AA1">
        <w:rPr>
          <w:rFonts w:eastAsia="Times New Roman" w:cs="Times New Roman"/>
          <w:bCs/>
          <w:color w:val="333333"/>
          <w:lang w:val="en-GB"/>
        </w:rPr>
        <w:t>capacity of such ethics officers/commissions should be a priority.</w:t>
      </w:r>
      <w:r w:rsidR="006D7DE4" w:rsidRPr="00876AA1">
        <w:rPr>
          <w:rFonts w:eastAsia="Times New Roman" w:cs="Times New Roman"/>
          <w:bCs/>
          <w:color w:val="333333"/>
          <w:lang w:val="en-GB"/>
        </w:rPr>
        <w:t xml:space="preserve"> </w:t>
      </w:r>
      <w:r w:rsidR="006D7DE4" w:rsidRPr="00446652">
        <w:rPr>
          <w:rFonts w:eastAsia="Times New Roman" w:cs="Times New Roman"/>
          <w:bCs/>
          <w:color w:val="333333"/>
          <w:lang w:val="en-GB"/>
        </w:rPr>
        <w:t xml:space="preserve">This is especially the case since the </w:t>
      </w:r>
      <w:r w:rsidR="00E60A9B" w:rsidRPr="00446652">
        <w:rPr>
          <w:rFonts w:eastAsia="Times New Roman" w:cs="Times New Roman"/>
          <w:bCs/>
          <w:color w:val="333333"/>
          <w:lang w:val="en-GB"/>
        </w:rPr>
        <w:t>ethics commission</w:t>
      </w:r>
      <w:r w:rsidR="00E14432" w:rsidRPr="00446652">
        <w:rPr>
          <w:rFonts w:eastAsia="Times New Roman" w:cs="Times New Roman"/>
          <w:bCs/>
          <w:color w:val="333333"/>
          <w:lang w:val="en-GB"/>
        </w:rPr>
        <w:t>s</w:t>
      </w:r>
      <w:r w:rsidR="00E60A9B" w:rsidRPr="00446652">
        <w:rPr>
          <w:rFonts w:eastAsia="Times New Roman" w:cs="Times New Roman"/>
          <w:bCs/>
          <w:color w:val="333333"/>
          <w:lang w:val="en-GB"/>
        </w:rPr>
        <w:t xml:space="preserve"> will be responsible for sanctioning violations of incompatibility requirements or other anti-corruption restrictions.</w:t>
      </w:r>
      <w:r w:rsidR="00E60A9B" w:rsidRPr="00876AA1">
        <w:rPr>
          <w:rFonts w:eastAsia="Times New Roman" w:cs="Times New Roman"/>
          <w:bCs/>
          <w:color w:val="333333"/>
          <w:lang w:val="en-GB"/>
        </w:rPr>
        <w:t xml:space="preserve"> </w:t>
      </w:r>
    </w:p>
    <w:p w14:paraId="2A5BC5E9" w14:textId="77777777" w:rsidR="0035390D" w:rsidRPr="00876AA1" w:rsidRDefault="0035390D" w:rsidP="003B0EDC">
      <w:pPr>
        <w:pStyle w:val="ListParagraph"/>
        <w:spacing w:after="120"/>
        <w:ind w:left="1418"/>
        <w:jc w:val="both"/>
        <w:rPr>
          <w:rFonts w:eastAsia="Times New Roman" w:cs="Times New Roman"/>
          <w:bCs/>
          <w:color w:val="333333"/>
          <w:lang w:val="en-GB"/>
        </w:rPr>
      </w:pPr>
    </w:p>
    <w:p w14:paraId="1DC43C63" w14:textId="77777777" w:rsidR="00E60A9B" w:rsidRPr="00876AA1" w:rsidRDefault="00E60A9B" w:rsidP="003B0EDC">
      <w:pPr>
        <w:pStyle w:val="ListParagraph"/>
        <w:numPr>
          <w:ilvl w:val="0"/>
          <w:numId w:val="17"/>
        </w:numPr>
        <w:spacing w:after="120"/>
        <w:ind w:left="1418"/>
        <w:jc w:val="both"/>
        <w:rPr>
          <w:rFonts w:eastAsia="Times New Roman" w:cs="Times New Roman"/>
          <w:bCs/>
          <w:color w:val="333333"/>
          <w:lang w:val="en-GB"/>
        </w:rPr>
      </w:pPr>
      <w:r w:rsidRPr="00876AA1">
        <w:rPr>
          <w:rFonts w:eastAsia="Times New Roman" w:cs="Times New Roman"/>
          <w:bCs/>
          <w:color w:val="333333"/>
          <w:lang w:val="en-GB"/>
        </w:rPr>
        <w:t>The Corruption Prevention Commission will</w:t>
      </w:r>
      <w:r w:rsidR="00532A8E" w:rsidRPr="00876AA1">
        <w:rPr>
          <w:rFonts w:eastAsia="Times New Roman" w:cs="Times New Roman"/>
          <w:bCs/>
          <w:color w:val="333333"/>
          <w:lang w:val="en-GB"/>
        </w:rPr>
        <w:t xml:space="preserve"> be able to review and revise decisions of the ethics commissions in such cases; it is also given powers to issue guidelines. The Commission has to develop detailed guidelines and recommendations on how to treat various situations of alleged incompatibilities and other anti-corruption </w:t>
      </w:r>
      <w:r w:rsidR="006C5A92" w:rsidRPr="00876AA1">
        <w:rPr>
          <w:rFonts w:eastAsia="Times New Roman" w:cs="Times New Roman"/>
          <w:bCs/>
          <w:color w:val="333333"/>
          <w:lang w:val="en-GB"/>
        </w:rPr>
        <w:t>restrictions; it should also closely follow the case law of the ethics commission</w:t>
      </w:r>
      <w:r w:rsidR="00E14432">
        <w:rPr>
          <w:rFonts w:eastAsia="Times New Roman" w:cs="Times New Roman"/>
          <w:bCs/>
          <w:color w:val="333333"/>
          <w:lang w:val="en-GB"/>
        </w:rPr>
        <w:t>s</w:t>
      </w:r>
      <w:r w:rsidR="006C5A92" w:rsidRPr="00876AA1">
        <w:rPr>
          <w:rFonts w:eastAsia="Times New Roman" w:cs="Times New Roman"/>
          <w:bCs/>
          <w:color w:val="333333"/>
          <w:lang w:val="en-GB"/>
        </w:rPr>
        <w:t xml:space="preserve">, summarise the enforcement practice and issue recommendations to steer the practice in the right </w:t>
      </w:r>
      <w:r w:rsidR="006C5A92" w:rsidRPr="00876AA1">
        <w:rPr>
          <w:rFonts w:eastAsia="Times New Roman" w:cs="Times New Roman"/>
          <w:bCs/>
          <w:color w:val="333333"/>
          <w:lang w:val="en-GB"/>
        </w:rPr>
        <w:lastRenderedPageBreak/>
        <w:t xml:space="preserve">direction of </w:t>
      </w:r>
      <w:r w:rsidR="00540E7E" w:rsidRPr="00876AA1">
        <w:rPr>
          <w:rFonts w:eastAsia="Times New Roman" w:cs="Times New Roman"/>
          <w:bCs/>
          <w:color w:val="333333"/>
          <w:lang w:val="en-GB"/>
        </w:rPr>
        <w:t xml:space="preserve">consistent </w:t>
      </w:r>
      <w:r w:rsidR="006C5A92" w:rsidRPr="00876AA1">
        <w:rPr>
          <w:rFonts w:eastAsia="Times New Roman" w:cs="Times New Roman"/>
          <w:bCs/>
          <w:color w:val="333333"/>
          <w:lang w:val="en-GB"/>
        </w:rPr>
        <w:t>and just application.</w:t>
      </w:r>
      <w:r w:rsidR="00540E7E" w:rsidRPr="00876AA1">
        <w:rPr>
          <w:rFonts w:eastAsia="Times New Roman" w:cs="Times New Roman"/>
          <w:bCs/>
          <w:color w:val="333333"/>
          <w:lang w:val="en-GB"/>
        </w:rPr>
        <w:t xml:space="preserve"> The new Commission should have </w:t>
      </w:r>
      <w:r w:rsidR="006F00BE">
        <w:rPr>
          <w:rFonts w:eastAsia="Times New Roman" w:cs="Times New Roman"/>
          <w:bCs/>
          <w:color w:val="333333"/>
          <w:lang w:val="en-GB"/>
        </w:rPr>
        <w:t xml:space="preserve">the </w:t>
      </w:r>
      <w:r w:rsidR="00540E7E" w:rsidRPr="00876AA1">
        <w:rPr>
          <w:rFonts w:eastAsia="Times New Roman" w:cs="Times New Roman"/>
          <w:bCs/>
          <w:color w:val="333333"/>
          <w:lang w:val="en-GB"/>
        </w:rPr>
        <w:t>necessary expert capacity to perform this important function.</w:t>
      </w:r>
    </w:p>
    <w:p w14:paraId="0C4D530C" w14:textId="77777777" w:rsidR="00B1254C" w:rsidRPr="00876AA1" w:rsidRDefault="00B1254C" w:rsidP="003B0EDC">
      <w:pPr>
        <w:pStyle w:val="ListParagraph"/>
        <w:spacing w:after="120"/>
        <w:ind w:left="1418" w:firstLine="0"/>
        <w:jc w:val="both"/>
        <w:rPr>
          <w:rFonts w:eastAsia="Times New Roman" w:cs="Times New Roman"/>
          <w:bCs/>
          <w:color w:val="333333"/>
          <w:lang w:val="en-GB"/>
        </w:rPr>
      </w:pPr>
    </w:p>
    <w:p w14:paraId="0D77A5DD" w14:textId="7D68686B" w:rsidR="00B1254C" w:rsidRPr="00876AA1" w:rsidRDefault="00B1254C" w:rsidP="003B0EDC">
      <w:pPr>
        <w:pStyle w:val="ListParagraph"/>
        <w:numPr>
          <w:ilvl w:val="0"/>
          <w:numId w:val="17"/>
        </w:numPr>
        <w:spacing w:after="120"/>
        <w:ind w:left="1418"/>
        <w:jc w:val="both"/>
        <w:rPr>
          <w:rFonts w:eastAsia="Times New Roman" w:cs="Times New Roman"/>
          <w:bCs/>
          <w:color w:val="333333"/>
          <w:lang w:val="en-GB"/>
        </w:rPr>
      </w:pPr>
      <w:r w:rsidRPr="00876AA1">
        <w:rPr>
          <w:rFonts w:eastAsia="Times New Roman" w:cs="Times New Roman"/>
          <w:bCs/>
          <w:color w:val="333333"/>
          <w:lang w:val="en-GB"/>
        </w:rPr>
        <w:t xml:space="preserve">The powers of the Commission under the new legislative provisions may </w:t>
      </w:r>
      <w:r w:rsidR="00C40C2E">
        <w:rPr>
          <w:rFonts w:eastAsia="Times New Roman" w:cs="Times New Roman"/>
          <w:bCs/>
          <w:color w:val="333333"/>
          <w:lang w:val="en-GB"/>
        </w:rPr>
        <w:t>need to be further strengthened</w:t>
      </w:r>
      <w:r w:rsidRPr="00876AA1">
        <w:rPr>
          <w:rFonts w:eastAsia="Times New Roman" w:cs="Times New Roman"/>
          <w:bCs/>
          <w:color w:val="333333"/>
          <w:lang w:val="en-GB"/>
        </w:rPr>
        <w:t xml:space="preserve"> to ensure consistent and effective enforcement of the anti-corruption restrictions by ethics commissions. The </w:t>
      </w:r>
      <w:r w:rsidR="00E14432">
        <w:rPr>
          <w:rFonts w:eastAsia="Times New Roman" w:cs="Times New Roman"/>
          <w:bCs/>
          <w:color w:val="333333"/>
          <w:lang w:val="en-GB"/>
        </w:rPr>
        <w:t xml:space="preserve">position </w:t>
      </w:r>
      <w:r w:rsidRPr="00876AA1">
        <w:rPr>
          <w:rFonts w:eastAsia="Times New Roman" w:cs="Times New Roman"/>
          <w:bCs/>
          <w:color w:val="333333"/>
          <w:lang w:val="en-GB"/>
        </w:rPr>
        <w:t xml:space="preserve">of the Commission could be strengthened, e.g. by </w:t>
      </w:r>
      <w:r w:rsidR="00FF095C">
        <w:rPr>
          <w:rFonts w:eastAsia="Times New Roman" w:cs="Times New Roman"/>
          <w:bCs/>
          <w:color w:val="333333"/>
          <w:lang w:val="en-GB"/>
        </w:rPr>
        <w:t xml:space="preserve">assigning it a </w:t>
      </w:r>
      <w:r w:rsidRPr="00876AA1">
        <w:rPr>
          <w:rFonts w:eastAsia="Times New Roman" w:cs="Times New Roman"/>
          <w:bCs/>
          <w:color w:val="333333"/>
          <w:lang w:val="en-GB"/>
        </w:rPr>
        <w:t>role in the appointment and dismissal of the ethics officers in individual agencies, coordination of their activities.</w:t>
      </w:r>
    </w:p>
    <w:p w14:paraId="4222D318" w14:textId="77777777" w:rsidR="0035390D" w:rsidRPr="00876AA1" w:rsidRDefault="0035390D" w:rsidP="003B0EDC">
      <w:pPr>
        <w:pStyle w:val="ListParagraph"/>
        <w:spacing w:after="120"/>
        <w:ind w:left="1418"/>
        <w:jc w:val="both"/>
        <w:rPr>
          <w:rFonts w:eastAsia="Times New Roman" w:cs="Times New Roman"/>
          <w:bCs/>
          <w:color w:val="333333"/>
          <w:lang w:val="en-GB"/>
        </w:rPr>
      </w:pPr>
    </w:p>
    <w:p w14:paraId="4D092851" w14:textId="77777777" w:rsidR="001213F9" w:rsidRPr="00876AA1" w:rsidRDefault="001213F9" w:rsidP="00E14432">
      <w:pPr>
        <w:pStyle w:val="ListParagraph"/>
        <w:numPr>
          <w:ilvl w:val="0"/>
          <w:numId w:val="17"/>
        </w:numPr>
        <w:spacing w:after="0"/>
        <w:ind w:left="1418"/>
        <w:jc w:val="both"/>
        <w:rPr>
          <w:rFonts w:eastAsia="Times New Roman" w:cs="Times New Roman"/>
          <w:bCs/>
          <w:color w:val="333333"/>
          <w:lang w:val="en-GB"/>
        </w:rPr>
      </w:pPr>
      <w:r w:rsidRPr="00876AA1">
        <w:rPr>
          <w:rFonts w:eastAsia="Times New Roman" w:cs="Times New Roman"/>
          <w:bCs/>
          <w:color w:val="333333"/>
          <w:lang w:val="en-GB"/>
        </w:rPr>
        <w:t xml:space="preserve">It would </w:t>
      </w:r>
      <w:r w:rsidR="006F00BE">
        <w:rPr>
          <w:rFonts w:eastAsia="Times New Roman" w:cs="Times New Roman"/>
          <w:bCs/>
          <w:color w:val="333333"/>
          <w:lang w:val="en-GB"/>
        </w:rPr>
        <w:t xml:space="preserve">also </w:t>
      </w:r>
      <w:r w:rsidRPr="00876AA1">
        <w:rPr>
          <w:rFonts w:eastAsia="Times New Roman" w:cs="Times New Roman"/>
          <w:bCs/>
          <w:color w:val="333333"/>
          <w:lang w:val="en-GB"/>
        </w:rPr>
        <w:t>be important to coordinate Commission’s work with the enforcement mechanisms that are outside of its scope, namely with regard to judges, prosecutors and members of parliament.</w:t>
      </w:r>
    </w:p>
    <w:p w14:paraId="735C9B24" w14:textId="77777777" w:rsidR="00FA64A9" w:rsidRPr="00876AA1" w:rsidRDefault="00FA64A9" w:rsidP="00FA64A9">
      <w:pPr>
        <w:pStyle w:val="ListParagraph"/>
        <w:spacing w:after="120"/>
        <w:jc w:val="both"/>
        <w:rPr>
          <w:rFonts w:eastAsia="Times New Roman" w:cs="Times New Roman"/>
          <w:b/>
          <w:bCs/>
          <w:color w:val="333333"/>
          <w:lang w:val="en-GB"/>
        </w:rPr>
      </w:pPr>
    </w:p>
    <w:p w14:paraId="42B8AD9D" w14:textId="77777777" w:rsidR="00E95C3D" w:rsidRPr="00876AA1" w:rsidRDefault="00E95C3D" w:rsidP="008F6B71">
      <w:pPr>
        <w:pStyle w:val="Heading2"/>
        <w:numPr>
          <w:ilvl w:val="0"/>
          <w:numId w:val="21"/>
        </w:numPr>
        <w:rPr>
          <w:rFonts w:eastAsia="Times New Roman"/>
          <w:lang w:val="en-GB"/>
        </w:rPr>
      </w:pPr>
      <w:bookmarkStart w:id="8" w:name="_Toc495659748"/>
      <w:r w:rsidRPr="00876AA1">
        <w:rPr>
          <w:rFonts w:eastAsia="Times New Roman"/>
          <w:lang w:val="en-GB"/>
        </w:rPr>
        <w:t>Policy development</w:t>
      </w:r>
      <w:bookmarkEnd w:id="8"/>
    </w:p>
    <w:p w14:paraId="41E92B7D" w14:textId="77777777" w:rsidR="000914FF" w:rsidRPr="00876AA1" w:rsidRDefault="000914FF" w:rsidP="000914FF">
      <w:pPr>
        <w:pStyle w:val="ListParagraph"/>
        <w:spacing w:after="120"/>
        <w:jc w:val="both"/>
        <w:rPr>
          <w:rFonts w:eastAsia="Times New Roman" w:cs="Times New Roman"/>
          <w:b/>
          <w:bCs/>
          <w:color w:val="333333"/>
          <w:lang w:val="en-GB"/>
        </w:rPr>
      </w:pPr>
    </w:p>
    <w:p w14:paraId="293630E1" w14:textId="77777777" w:rsidR="007C51DA" w:rsidRPr="00876AA1" w:rsidRDefault="000914FF" w:rsidP="003B0EDC">
      <w:pPr>
        <w:pStyle w:val="ListParagraph"/>
        <w:numPr>
          <w:ilvl w:val="0"/>
          <w:numId w:val="18"/>
        </w:numPr>
        <w:spacing w:after="120"/>
        <w:ind w:left="1418"/>
        <w:jc w:val="both"/>
        <w:rPr>
          <w:rFonts w:asciiTheme="minorEastAsia" w:eastAsia="Times New Roman" w:hAnsiTheme="minorEastAsia" w:cstheme="minorEastAsia"/>
          <w:color w:val="000000"/>
          <w:lang w:val="en-GB"/>
        </w:rPr>
      </w:pPr>
      <w:r w:rsidRPr="00876AA1">
        <w:rPr>
          <w:rFonts w:eastAsia="Times New Roman" w:cs="Times New Roman"/>
          <w:bCs/>
          <w:color w:val="333333"/>
          <w:lang w:val="en-GB"/>
        </w:rPr>
        <w:t xml:space="preserve">Until recently the Commission </w:t>
      </w:r>
      <w:r w:rsidR="00B9539D" w:rsidRPr="00876AA1">
        <w:rPr>
          <w:rFonts w:eastAsia="Times New Roman" w:cs="Times New Roman"/>
          <w:bCs/>
          <w:color w:val="333333"/>
          <w:lang w:val="en-GB"/>
        </w:rPr>
        <w:t xml:space="preserve">had </w:t>
      </w:r>
      <w:r w:rsidR="006F00BE">
        <w:rPr>
          <w:rFonts w:eastAsia="Times New Roman" w:cs="Times New Roman"/>
          <w:bCs/>
          <w:color w:val="333333"/>
          <w:lang w:val="en-GB"/>
        </w:rPr>
        <w:t xml:space="preserve">a </w:t>
      </w:r>
      <w:r w:rsidR="00B9539D" w:rsidRPr="00876AA1">
        <w:rPr>
          <w:rFonts w:eastAsia="Times New Roman" w:cs="Times New Roman"/>
          <w:bCs/>
          <w:color w:val="333333"/>
          <w:lang w:val="en-GB"/>
        </w:rPr>
        <w:t xml:space="preserve">very limited role in the development of the anti-corruption policy. It was limited to taking part in the meetings of the Anti-Corruption Council. This was due to limited resources and also lack of mandate to deal with policy issues. </w:t>
      </w:r>
      <w:r w:rsidR="00C6094C" w:rsidRPr="00876AA1">
        <w:rPr>
          <w:rFonts w:eastAsia="Times New Roman" w:cs="Times New Roman"/>
          <w:bCs/>
          <w:color w:val="333333"/>
          <w:lang w:val="en-GB"/>
        </w:rPr>
        <w:t xml:space="preserve">The new law </w:t>
      </w:r>
      <w:r w:rsidR="00B1008E" w:rsidRPr="00876AA1">
        <w:rPr>
          <w:rFonts w:eastAsia="Times New Roman" w:cs="Times New Roman"/>
          <w:bCs/>
          <w:color w:val="333333"/>
          <w:lang w:val="en-GB"/>
        </w:rPr>
        <w:t xml:space="preserve">affords more powers to the Commission in this regard, namely to </w:t>
      </w:r>
      <w:r w:rsidR="00B1008E" w:rsidRPr="00876AA1">
        <w:rPr>
          <w:rFonts w:eastAsia="Times New Roman" w:cs="Times New Roman" w:hint="eastAsia"/>
          <w:bCs/>
          <w:color w:val="333333"/>
          <w:lang w:val="en-GB"/>
        </w:rPr>
        <w:t>carry o</w:t>
      </w:r>
      <w:r w:rsidR="00965D67">
        <w:rPr>
          <w:rFonts w:eastAsia="Times New Roman" w:cs="Times New Roman" w:hint="eastAsia"/>
          <w:bCs/>
          <w:color w:val="333333"/>
          <w:lang w:val="en-GB"/>
        </w:rPr>
        <w:t>ut expert analysis of the draft</w:t>
      </w:r>
      <w:r w:rsidR="00B1008E" w:rsidRPr="00876AA1">
        <w:rPr>
          <w:rFonts w:eastAsia="Times New Roman" w:cs="Times New Roman" w:hint="eastAsia"/>
          <w:bCs/>
          <w:color w:val="333333"/>
          <w:lang w:val="en-GB"/>
        </w:rPr>
        <w:t xml:space="preserve"> anti-corruption strategies and action plans (including sector-specific programmes) and present</w:t>
      </w:r>
      <w:r w:rsidR="00965D67">
        <w:rPr>
          <w:rFonts w:eastAsia="Times New Roman" w:cs="Times New Roman" w:hint="eastAsia"/>
          <w:bCs/>
          <w:color w:val="333333"/>
          <w:lang w:val="en-GB"/>
        </w:rPr>
        <w:t xml:space="preserve"> proposals to the competent bodies</w:t>
      </w:r>
      <w:r w:rsidR="00B1008E" w:rsidRPr="00876AA1">
        <w:rPr>
          <w:rFonts w:eastAsia="Times New Roman" w:cs="Times New Roman" w:hint="eastAsia"/>
          <w:bCs/>
          <w:color w:val="333333"/>
          <w:lang w:val="en-GB"/>
        </w:rPr>
        <w:t>,</w:t>
      </w:r>
      <w:r w:rsidR="00B1008E" w:rsidRPr="00876AA1">
        <w:rPr>
          <w:rFonts w:eastAsia="Times New Roman" w:cs="Times New Roman"/>
          <w:bCs/>
          <w:color w:val="333333"/>
          <w:lang w:val="en-GB"/>
        </w:rPr>
        <w:t xml:space="preserve"> </w:t>
      </w:r>
      <w:r w:rsidR="00B1008E" w:rsidRPr="00876AA1">
        <w:rPr>
          <w:rFonts w:eastAsia="Times New Roman" w:cs="Times New Roman" w:hint="eastAsia"/>
          <w:bCs/>
          <w:color w:val="333333"/>
          <w:lang w:val="en-GB"/>
        </w:rPr>
        <w:t>develop corruption prevention program</w:t>
      </w:r>
      <w:r w:rsidR="00B1008E" w:rsidRPr="00876AA1">
        <w:rPr>
          <w:rFonts w:eastAsia="Times New Roman" w:cs="Times New Roman"/>
          <w:bCs/>
          <w:color w:val="333333"/>
          <w:lang w:val="en-GB"/>
        </w:rPr>
        <w:t>me</w:t>
      </w:r>
      <w:r w:rsidR="00B1008E" w:rsidRPr="00876AA1">
        <w:rPr>
          <w:rFonts w:eastAsia="Times New Roman" w:cs="Times New Roman" w:hint="eastAsia"/>
          <w:bCs/>
          <w:color w:val="333333"/>
          <w:lang w:val="en-GB"/>
        </w:rPr>
        <w:t>s and submit them to the Government</w:t>
      </w:r>
      <w:r w:rsidR="007C51DA" w:rsidRPr="00876AA1">
        <w:rPr>
          <w:rFonts w:eastAsia="Times New Roman" w:cs="Times New Roman"/>
          <w:bCs/>
          <w:color w:val="333333"/>
          <w:lang w:val="en-GB"/>
        </w:rPr>
        <w:t>. These are important provisions that should st</w:t>
      </w:r>
      <w:r w:rsidR="006F00BE">
        <w:rPr>
          <w:rFonts w:eastAsia="Times New Roman" w:cs="Times New Roman"/>
          <w:bCs/>
          <w:color w:val="333333"/>
          <w:lang w:val="en-GB"/>
        </w:rPr>
        <w:t>rengthen anti-corruption policy-</w:t>
      </w:r>
      <w:r w:rsidR="007C51DA" w:rsidRPr="00876AA1">
        <w:rPr>
          <w:rFonts w:eastAsia="Times New Roman" w:cs="Times New Roman"/>
          <w:bCs/>
          <w:color w:val="333333"/>
          <w:lang w:val="en-GB"/>
        </w:rPr>
        <w:t xml:space="preserve">making process. </w:t>
      </w:r>
    </w:p>
    <w:p w14:paraId="1EFDF2BE" w14:textId="77777777" w:rsidR="007C51DA" w:rsidRPr="00876AA1" w:rsidRDefault="007C51DA" w:rsidP="003B0EDC">
      <w:pPr>
        <w:pStyle w:val="ListParagraph"/>
        <w:spacing w:after="120"/>
        <w:ind w:left="1418"/>
        <w:jc w:val="both"/>
        <w:rPr>
          <w:rFonts w:asciiTheme="minorEastAsia" w:eastAsia="Times New Roman" w:hAnsiTheme="minorEastAsia" w:cstheme="minorEastAsia"/>
          <w:color w:val="000000"/>
          <w:lang w:val="en-GB"/>
        </w:rPr>
      </w:pPr>
    </w:p>
    <w:p w14:paraId="796427B9" w14:textId="3C02311C" w:rsidR="003B0EDC" w:rsidRDefault="003B0EDC" w:rsidP="003B0EDC">
      <w:pPr>
        <w:pStyle w:val="ListParagraph"/>
        <w:spacing w:after="120"/>
        <w:ind w:left="1418" w:firstLine="0"/>
        <w:jc w:val="both"/>
        <w:rPr>
          <w:rFonts w:eastAsia="Times New Roman" w:cs="Times New Roman"/>
          <w:bCs/>
          <w:color w:val="333333"/>
          <w:lang w:val="en-GB"/>
        </w:rPr>
      </w:pPr>
    </w:p>
    <w:p w14:paraId="1254DB59" w14:textId="590E821D" w:rsidR="00C673A6" w:rsidRPr="00782D59" w:rsidRDefault="00C673A6" w:rsidP="003B0EDC">
      <w:pPr>
        <w:pStyle w:val="ListParagraph"/>
        <w:numPr>
          <w:ilvl w:val="0"/>
          <w:numId w:val="18"/>
        </w:numPr>
        <w:spacing w:after="0"/>
        <w:ind w:left="1418"/>
        <w:jc w:val="both"/>
        <w:rPr>
          <w:rFonts w:eastAsia="Times New Roman" w:cs="Times New Roman"/>
          <w:bCs/>
          <w:color w:val="333333"/>
          <w:lang w:val="en-GB"/>
        </w:rPr>
      </w:pPr>
      <w:r w:rsidRPr="00782D59">
        <w:rPr>
          <w:rFonts w:eastAsia="Times New Roman" w:cs="Times New Roman"/>
          <w:bCs/>
          <w:color w:val="333333"/>
          <w:lang w:val="en-GB"/>
        </w:rPr>
        <w:t xml:space="preserve">Another gap in the system of anti-corruption policy planning in Armenia is the lack of agency-level integrity plans or anti-corruption programmes. Such plans/programmes should be based on </w:t>
      </w:r>
      <w:r w:rsidR="00965D67" w:rsidRPr="00782D59">
        <w:rPr>
          <w:rFonts w:eastAsia="Times New Roman" w:cs="Times New Roman"/>
          <w:bCs/>
          <w:color w:val="333333"/>
          <w:lang w:val="en-GB"/>
        </w:rPr>
        <w:t xml:space="preserve">the institutional </w:t>
      </w:r>
      <w:r w:rsidRPr="00782D59">
        <w:rPr>
          <w:rFonts w:eastAsia="Times New Roman" w:cs="Times New Roman"/>
          <w:bCs/>
          <w:color w:val="333333"/>
          <w:lang w:val="en-GB"/>
        </w:rPr>
        <w:t xml:space="preserve">corruption risk assessment. The Commission could have a key role in this area by defining </w:t>
      </w:r>
      <w:r w:rsidR="00965D67" w:rsidRPr="00782D59">
        <w:rPr>
          <w:rFonts w:eastAsia="Times New Roman" w:cs="Times New Roman"/>
          <w:bCs/>
          <w:color w:val="333333"/>
          <w:lang w:val="en-GB"/>
        </w:rPr>
        <w:t xml:space="preserve">a </w:t>
      </w:r>
      <w:r w:rsidRPr="00782D59">
        <w:rPr>
          <w:rFonts w:eastAsia="Times New Roman" w:cs="Times New Roman"/>
          <w:bCs/>
          <w:color w:val="333333"/>
          <w:lang w:val="en-GB"/>
        </w:rPr>
        <w:t>metho</w:t>
      </w:r>
      <w:r w:rsidR="00E927C8" w:rsidRPr="00782D59">
        <w:rPr>
          <w:rFonts w:eastAsia="Times New Roman" w:cs="Times New Roman"/>
          <w:bCs/>
          <w:color w:val="333333"/>
          <w:lang w:val="en-GB"/>
        </w:rPr>
        <w:t>do</w:t>
      </w:r>
      <w:r w:rsidRPr="00782D59">
        <w:rPr>
          <w:rFonts w:eastAsia="Times New Roman" w:cs="Times New Roman"/>
          <w:bCs/>
          <w:color w:val="333333"/>
          <w:lang w:val="en-GB"/>
        </w:rPr>
        <w:t>lo</w:t>
      </w:r>
      <w:r w:rsidR="00965D67" w:rsidRPr="00782D59">
        <w:rPr>
          <w:rFonts w:eastAsia="Times New Roman" w:cs="Times New Roman"/>
          <w:bCs/>
          <w:color w:val="333333"/>
          <w:lang w:val="en-GB"/>
        </w:rPr>
        <w:t>gy for developing</w:t>
      </w:r>
      <w:r w:rsidR="00E927C8" w:rsidRPr="00782D59">
        <w:rPr>
          <w:rFonts w:eastAsia="Times New Roman" w:cs="Times New Roman"/>
          <w:bCs/>
          <w:color w:val="333333"/>
          <w:lang w:val="en-GB"/>
        </w:rPr>
        <w:t xml:space="preserve"> individual anti-corruption programmes and </w:t>
      </w:r>
      <w:r w:rsidR="00965D67" w:rsidRPr="00782D59">
        <w:rPr>
          <w:rFonts w:eastAsia="Times New Roman" w:cs="Times New Roman"/>
          <w:bCs/>
          <w:color w:val="333333"/>
          <w:lang w:val="en-GB"/>
        </w:rPr>
        <w:t xml:space="preserve">conducting </w:t>
      </w:r>
      <w:r w:rsidR="006F00BE" w:rsidRPr="00782D59">
        <w:rPr>
          <w:rFonts w:eastAsia="Times New Roman" w:cs="Times New Roman"/>
          <w:bCs/>
          <w:color w:val="333333"/>
          <w:lang w:val="en-GB"/>
        </w:rPr>
        <w:t xml:space="preserve">a </w:t>
      </w:r>
      <w:r w:rsidR="00E927C8" w:rsidRPr="00782D59">
        <w:rPr>
          <w:rFonts w:eastAsia="Times New Roman" w:cs="Times New Roman"/>
          <w:bCs/>
          <w:color w:val="333333"/>
          <w:lang w:val="en-GB"/>
        </w:rPr>
        <w:t>risk assessment</w:t>
      </w:r>
      <w:r w:rsidR="00965D67" w:rsidRPr="00782D59">
        <w:rPr>
          <w:rFonts w:eastAsia="Times New Roman" w:cs="Times New Roman"/>
          <w:bCs/>
          <w:color w:val="333333"/>
          <w:lang w:val="en-GB"/>
        </w:rPr>
        <w:t xml:space="preserve"> on the institutional level</w:t>
      </w:r>
      <w:r w:rsidR="00E927C8" w:rsidRPr="00782D59">
        <w:rPr>
          <w:rFonts w:eastAsia="Times New Roman" w:cs="Times New Roman"/>
          <w:bCs/>
          <w:color w:val="333333"/>
          <w:lang w:val="en-GB"/>
        </w:rPr>
        <w:t xml:space="preserve">, </w:t>
      </w:r>
      <w:r w:rsidR="00965D67" w:rsidRPr="00782D59">
        <w:rPr>
          <w:rFonts w:eastAsia="Times New Roman" w:cs="Times New Roman"/>
          <w:bCs/>
          <w:color w:val="333333"/>
          <w:lang w:val="en-GB"/>
        </w:rPr>
        <w:t xml:space="preserve">by </w:t>
      </w:r>
      <w:r w:rsidR="00E927C8" w:rsidRPr="00782D59">
        <w:rPr>
          <w:rFonts w:eastAsia="Times New Roman" w:cs="Times New Roman"/>
          <w:bCs/>
          <w:color w:val="333333"/>
          <w:lang w:val="en-GB"/>
        </w:rPr>
        <w:t xml:space="preserve">reviewing compliance of individual agencies with the relevant requirements. </w:t>
      </w:r>
    </w:p>
    <w:p w14:paraId="5C6F919D" w14:textId="77777777" w:rsidR="000914FF" w:rsidRPr="00876AA1" w:rsidRDefault="000914FF" w:rsidP="003B0EDC">
      <w:pPr>
        <w:spacing w:after="0"/>
        <w:jc w:val="both"/>
        <w:rPr>
          <w:rFonts w:eastAsia="Times New Roman" w:cs="Times New Roman"/>
          <w:bCs/>
          <w:color w:val="333333"/>
          <w:lang w:val="en-GB"/>
        </w:rPr>
      </w:pPr>
    </w:p>
    <w:p w14:paraId="3F321B49" w14:textId="77777777" w:rsidR="000400C8" w:rsidRPr="00876AA1" w:rsidRDefault="000400C8" w:rsidP="008F6B71">
      <w:pPr>
        <w:pStyle w:val="Heading2"/>
        <w:numPr>
          <w:ilvl w:val="0"/>
          <w:numId w:val="21"/>
        </w:numPr>
        <w:rPr>
          <w:rFonts w:eastAsia="Times New Roman"/>
          <w:lang w:val="en-GB"/>
        </w:rPr>
      </w:pPr>
      <w:bookmarkStart w:id="9" w:name="_Toc495659749"/>
      <w:r w:rsidRPr="00876AA1">
        <w:rPr>
          <w:rFonts w:eastAsia="Times New Roman"/>
          <w:lang w:val="en-GB"/>
        </w:rPr>
        <w:t>Relations with the media and civil society</w:t>
      </w:r>
      <w:bookmarkEnd w:id="9"/>
    </w:p>
    <w:p w14:paraId="004DA4E7" w14:textId="77777777" w:rsidR="00F17905" w:rsidRPr="00876AA1" w:rsidRDefault="00F17905" w:rsidP="00F17905">
      <w:pPr>
        <w:pStyle w:val="ListParagraph"/>
        <w:spacing w:after="120"/>
        <w:jc w:val="both"/>
        <w:rPr>
          <w:rFonts w:eastAsia="Times New Roman" w:cs="Times New Roman"/>
          <w:b/>
          <w:bCs/>
          <w:color w:val="333333"/>
          <w:lang w:val="en-GB"/>
        </w:rPr>
      </w:pPr>
    </w:p>
    <w:p w14:paraId="3DBBDC2E" w14:textId="77777777" w:rsidR="00710FAF" w:rsidRPr="00876AA1" w:rsidRDefault="000400C8" w:rsidP="003B0EDC">
      <w:pPr>
        <w:pStyle w:val="ListParagraph"/>
        <w:numPr>
          <w:ilvl w:val="0"/>
          <w:numId w:val="12"/>
        </w:numPr>
        <w:spacing w:after="120"/>
        <w:ind w:left="1418"/>
        <w:jc w:val="both"/>
        <w:rPr>
          <w:rFonts w:eastAsia="Times New Roman" w:cs="Times New Roman"/>
          <w:b/>
          <w:bCs/>
          <w:color w:val="333333"/>
          <w:lang w:val="en-GB"/>
        </w:rPr>
      </w:pPr>
      <w:r w:rsidRPr="00876AA1">
        <w:rPr>
          <w:rFonts w:eastAsia="Times New Roman" w:cs="Times New Roman"/>
          <w:bCs/>
          <w:color w:val="333333"/>
          <w:lang w:val="en-GB"/>
        </w:rPr>
        <w:t>Corruption remains high on the political agenda in Armenia. There is a strong public demand to see tangible results in the fight against corruption. The Commission, being the only specialised anti-corruption agency in Armenia, draws a lot of attention</w:t>
      </w:r>
      <w:r w:rsidR="00710FAF" w:rsidRPr="00876AA1">
        <w:rPr>
          <w:rFonts w:eastAsia="Times New Roman" w:cs="Times New Roman"/>
          <w:bCs/>
          <w:color w:val="333333"/>
          <w:lang w:val="en-GB"/>
        </w:rPr>
        <w:t xml:space="preserve"> in this regard</w:t>
      </w:r>
      <w:r w:rsidRPr="00876AA1">
        <w:rPr>
          <w:rFonts w:eastAsia="Times New Roman" w:cs="Times New Roman"/>
          <w:bCs/>
          <w:color w:val="333333"/>
          <w:lang w:val="en-GB"/>
        </w:rPr>
        <w:t>. It also results in exaggerated expectations the public has</w:t>
      </w:r>
      <w:r w:rsidR="00710FAF" w:rsidRPr="00876AA1">
        <w:rPr>
          <w:rFonts w:eastAsia="Times New Roman" w:cs="Times New Roman"/>
          <w:bCs/>
          <w:color w:val="333333"/>
          <w:lang w:val="en-GB"/>
        </w:rPr>
        <w:t xml:space="preserve"> towards the Commission which go beyond its mandate</w:t>
      </w:r>
      <w:r w:rsidRPr="00876AA1">
        <w:rPr>
          <w:rFonts w:eastAsia="Times New Roman" w:cs="Times New Roman"/>
          <w:bCs/>
          <w:color w:val="333333"/>
          <w:lang w:val="en-GB"/>
        </w:rPr>
        <w:t>.</w:t>
      </w:r>
      <w:r w:rsidR="00710FAF" w:rsidRPr="00876AA1">
        <w:rPr>
          <w:rFonts w:eastAsia="Times New Roman" w:cs="Times New Roman"/>
          <w:bCs/>
          <w:color w:val="333333"/>
          <w:lang w:val="en-GB"/>
        </w:rPr>
        <w:t xml:space="preserve"> There is a wide spread lack of understanding of the Commission’s role, which is often perceived as a repressive institution, which it is not. </w:t>
      </w:r>
    </w:p>
    <w:p w14:paraId="6AFA9545" w14:textId="77777777" w:rsidR="00F17905" w:rsidRPr="00876AA1" w:rsidRDefault="00F17905" w:rsidP="003B0EDC">
      <w:pPr>
        <w:pStyle w:val="ListParagraph"/>
        <w:spacing w:after="120"/>
        <w:ind w:left="1418"/>
        <w:jc w:val="both"/>
        <w:rPr>
          <w:rFonts w:eastAsia="Times New Roman" w:cs="Times New Roman"/>
          <w:b/>
          <w:bCs/>
          <w:color w:val="333333"/>
          <w:lang w:val="en-GB"/>
        </w:rPr>
      </w:pPr>
    </w:p>
    <w:p w14:paraId="2A3D6803" w14:textId="77777777" w:rsidR="00F17905" w:rsidRPr="00876AA1" w:rsidRDefault="00710FAF" w:rsidP="003B0EDC">
      <w:pPr>
        <w:pStyle w:val="ListParagraph"/>
        <w:numPr>
          <w:ilvl w:val="0"/>
          <w:numId w:val="12"/>
        </w:numPr>
        <w:spacing w:after="120"/>
        <w:ind w:left="1418"/>
        <w:jc w:val="both"/>
        <w:rPr>
          <w:rFonts w:eastAsia="Times New Roman" w:cs="Times New Roman"/>
          <w:b/>
          <w:bCs/>
          <w:color w:val="333333"/>
          <w:lang w:val="en-GB"/>
        </w:rPr>
      </w:pPr>
      <w:r w:rsidRPr="00876AA1">
        <w:rPr>
          <w:rFonts w:eastAsia="Times New Roman" w:cs="Times New Roman"/>
          <w:bCs/>
          <w:color w:val="333333"/>
          <w:lang w:val="en-GB"/>
        </w:rPr>
        <w:t>In this context, the Commission will have to continue its awareness-raising and public educat</w:t>
      </w:r>
      <w:r w:rsidR="002E2CAA">
        <w:rPr>
          <w:rFonts w:eastAsia="Times New Roman" w:cs="Times New Roman"/>
          <w:bCs/>
          <w:color w:val="333333"/>
          <w:lang w:val="en-GB"/>
        </w:rPr>
        <w:t>ion work. Until now, this work</w:t>
      </w:r>
      <w:r w:rsidRPr="00876AA1">
        <w:rPr>
          <w:rFonts w:eastAsia="Times New Roman" w:cs="Times New Roman"/>
          <w:bCs/>
          <w:color w:val="333333"/>
          <w:lang w:val="en-GB"/>
        </w:rPr>
        <w:t xml:space="preserve"> has been hampered by the lack of resources. Having no support staff</w:t>
      </w:r>
      <w:r w:rsidR="00F17905" w:rsidRPr="00876AA1">
        <w:rPr>
          <w:rFonts w:eastAsia="Times New Roman" w:cs="Times New Roman"/>
          <w:bCs/>
          <w:color w:val="333333"/>
          <w:lang w:val="en-GB"/>
        </w:rPr>
        <w:t>,</w:t>
      </w:r>
      <w:r w:rsidRPr="00876AA1">
        <w:rPr>
          <w:rFonts w:eastAsia="Times New Roman" w:cs="Times New Roman"/>
          <w:bCs/>
          <w:color w:val="333333"/>
          <w:lang w:val="en-GB"/>
        </w:rPr>
        <w:t xml:space="preserve"> there is only so much</w:t>
      </w:r>
      <w:r w:rsidR="00F17905" w:rsidRPr="00876AA1">
        <w:rPr>
          <w:rFonts w:eastAsia="Times New Roman" w:cs="Times New Roman"/>
          <w:bCs/>
          <w:color w:val="333333"/>
          <w:lang w:val="en-GB"/>
        </w:rPr>
        <w:t xml:space="preserve"> the Commission can do in this regard. While the Commission has a Communications Strategy, its implementation is undermined by the lack of resources. The new Commission, once it is established, will have to significantly </w:t>
      </w:r>
      <w:r w:rsidR="00F17905" w:rsidRPr="00876AA1">
        <w:rPr>
          <w:rFonts w:eastAsia="Times New Roman" w:cs="Times New Roman"/>
          <w:bCs/>
          <w:color w:val="333333"/>
          <w:lang w:val="en-GB"/>
        </w:rPr>
        <w:lastRenderedPageBreak/>
        <w:t xml:space="preserve">strengthen its work in this area. This could be achieved by allocating dedicated staff to deal with the media and public relations. </w:t>
      </w:r>
    </w:p>
    <w:p w14:paraId="10CBFCF4" w14:textId="77777777" w:rsidR="00F17905" w:rsidRPr="00876AA1" w:rsidRDefault="00F17905" w:rsidP="003B0EDC">
      <w:pPr>
        <w:pStyle w:val="ListParagraph"/>
        <w:spacing w:after="120"/>
        <w:ind w:left="1418"/>
        <w:jc w:val="both"/>
        <w:rPr>
          <w:rFonts w:eastAsia="Times New Roman" w:cs="Times New Roman"/>
          <w:b/>
          <w:bCs/>
          <w:color w:val="333333"/>
          <w:lang w:val="en-GB"/>
        </w:rPr>
      </w:pPr>
    </w:p>
    <w:p w14:paraId="7CB3E984" w14:textId="525E5BF7" w:rsidR="005A4949" w:rsidRPr="00876AA1" w:rsidRDefault="00F17905" w:rsidP="002A4E9F">
      <w:pPr>
        <w:pStyle w:val="ListParagraph"/>
        <w:numPr>
          <w:ilvl w:val="0"/>
          <w:numId w:val="12"/>
        </w:numPr>
        <w:spacing w:after="120"/>
        <w:ind w:left="1418"/>
        <w:jc w:val="both"/>
        <w:rPr>
          <w:rFonts w:eastAsia="Times New Roman" w:cs="Times New Roman"/>
          <w:b/>
          <w:bCs/>
          <w:color w:val="333333"/>
          <w:lang w:val="en-GB"/>
        </w:rPr>
      </w:pPr>
      <w:r w:rsidRPr="002A4E9F">
        <w:rPr>
          <w:rFonts w:eastAsia="Times New Roman" w:cs="Times New Roman"/>
          <w:bCs/>
          <w:color w:val="333333"/>
          <w:lang w:val="en-GB"/>
        </w:rPr>
        <w:t xml:space="preserve">As regards the civil society, Armenia has strong anti-corruption NGOs. The potential of cooperation with the civil society has not been fully used, also due to insufficient capacity inside the Commission. It is worth exploring new forms of such cooperation to institutionalise it and make more sustainable. </w:t>
      </w:r>
      <w:r w:rsidRPr="00876AA1">
        <w:rPr>
          <w:rFonts w:eastAsia="Times New Roman" w:cs="Times New Roman"/>
          <w:bCs/>
          <w:color w:val="333333"/>
          <w:lang w:val="en-GB"/>
        </w:rPr>
        <w:t xml:space="preserve">For example, involving NGOs and civil society experts </w:t>
      </w:r>
      <w:r w:rsidR="006114A5" w:rsidRPr="00876AA1">
        <w:rPr>
          <w:rFonts w:eastAsia="Times New Roman" w:cs="Times New Roman"/>
          <w:bCs/>
          <w:color w:val="333333"/>
          <w:lang w:val="en-GB"/>
        </w:rPr>
        <w:t xml:space="preserve">more actively </w:t>
      </w:r>
      <w:r w:rsidRPr="00876AA1">
        <w:rPr>
          <w:rFonts w:eastAsia="Times New Roman" w:cs="Times New Roman"/>
          <w:bCs/>
          <w:color w:val="333333"/>
          <w:lang w:val="en-GB"/>
        </w:rPr>
        <w:t>in the Commission’s work (e.g. in the drafting of its regulations and guidelines in the area of anti-corruption).</w:t>
      </w:r>
    </w:p>
    <w:p w14:paraId="1D1254BB" w14:textId="77777777" w:rsidR="005A4949" w:rsidRPr="002A4E9F" w:rsidRDefault="005A4949" w:rsidP="002A4E9F">
      <w:pPr>
        <w:pStyle w:val="ListParagraph"/>
        <w:numPr>
          <w:ilvl w:val="0"/>
          <w:numId w:val="12"/>
        </w:numPr>
        <w:spacing w:after="120"/>
        <w:ind w:left="1418"/>
        <w:jc w:val="both"/>
        <w:rPr>
          <w:rFonts w:eastAsia="Times New Roman" w:cs="Times New Roman"/>
          <w:b/>
          <w:bCs/>
          <w:color w:val="333333"/>
          <w:lang w:val="en-GB"/>
        </w:rPr>
      </w:pPr>
    </w:p>
    <w:p w14:paraId="63495370" w14:textId="77777777" w:rsidR="005A4949" w:rsidRPr="00876AA1" w:rsidRDefault="005A4949" w:rsidP="00430D28">
      <w:pPr>
        <w:pStyle w:val="ListParagraph"/>
        <w:numPr>
          <w:ilvl w:val="0"/>
          <w:numId w:val="12"/>
        </w:numPr>
        <w:spacing w:after="0"/>
        <w:ind w:left="1418"/>
        <w:jc w:val="both"/>
        <w:rPr>
          <w:rFonts w:eastAsia="Times New Roman" w:cs="Times New Roman"/>
          <w:bCs/>
          <w:color w:val="333333"/>
          <w:lang w:val="en-GB"/>
        </w:rPr>
      </w:pPr>
      <w:r w:rsidRPr="00876AA1">
        <w:rPr>
          <w:rFonts w:eastAsia="Times New Roman" w:cs="Times New Roman"/>
          <w:bCs/>
          <w:color w:val="333333"/>
          <w:lang w:val="en-GB"/>
        </w:rPr>
        <w:t>Media and civil society can also play an important role in uncovering violations of restrictions and requirements that the Commission (especially the new one) is supposed to enforce. To this end, the Commission could provide guidance as to the content of media and civil society notifications required for the Commission to start its proceedings and review specific allegation. The Commission could also train the investigative media and journalists, watchdog NGOs on how to analyse asset declarations and look into other possible violation</w:t>
      </w:r>
      <w:r w:rsidR="00430D28">
        <w:rPr>
          <w:rFonts w:eastAsia="Times New Roman" w:cs="Times New Roman"/>
          <w:bCs/>
          <w:color w:val="333333"/>
          <w:lang w:val="en-GB"/>
        </w:rPr>
        <w:t>s</w:t>
      </w:r>
      <w:r w:rsidRPr="00876AA1">
        <w:rPr>
          <w:rFonts w:eastAsia="Times New Roman" w:cs="Times New Roman"/>
          <w:bCs/>
          <w:color w:val="333333"/>
          <w:lang w:val="en-GB"/>
        </w:rPr>
        <w:t xml:space="preserve"> of </w:t>
      </w:r>
      <w:r w:rsidR="00430D28">
        <w:rPr>
          <w:rFonts w:eastAsia="Times New Roman" w:cs="Times New Roman"/>
          <w:bCs/>
          <w:color w:val="333333"/>
          <w:lang w:val="en-GB"/>
        </w:rPr>
        <w:t>anti-</w:t>
      </w:r>
      <w:r w:rsidRPr="00876AA1">
        <w:rPr>
          <w:rFonts w:eastAsia="Times New Roman" w:cs="Times New Roman"/>
          <w:bCs/>
          <w:color w:val="333333"/>
          <w:lang w:val="en-GB"/>
        </w:rPr>
        <w:t>corruption provisions, notably with regard to conflict of interest, incompatibilities, gift regulations.</w:t>
      </w:r>
    </w:p>
    <w:p w14:paraId="0F12D0CC" w14:textId="77777777" w:rsidR="00163C53" w:rsidRPr="00876AA1" w:rsidRDefault="00163C53" w:rsidP="00430D28">
      <w:pPr>
        <w:pStyle w:val="Heading1"/>
        <w:spacing w:after="240"/>
        <w:rPr>
          <w:rFonts w:eastAsia="Times New Roman"/>
          <w:b/>
          <w:lang w:val="en-GB"/>
        </w:rPr>
      </w:pPr>
      <w:bookmarkStart w:id="10" w:name="_Toc495659750"/>
      <w:r w:rsidRPr="00876AA1">
        <w:rPr>
          <w:rFonts w:eastAsia="Times New Roman"/>
          <w:b/>
          <w:lang w:val="en-GB"/>
        </w:rPr>
        <w:t>Organisational capacity</w:t>
      </w:r>
      <w:bookmarkEnd w:id="10"/>
    </w:p>
    <w:p w14:paraId="5FE0E52B" w14:textId="77777777" w:rsidR="00611B20" w:rsidRPr="00876AA1" w:rsidRDefault="00611B20" w:rsidP="008F6B71">
      <w:pPr>
        <w:pStyle w:val="Heading2"/>
        <w:numPr>
          <w:ilvl w:val="0"/>
          <w:numId w:val="22"/>
        </w:numPr>
        <w:rPr>
          <w:rFonts w:eastAsia="Times New Roman"/>
          <w:lang w:val="en-GB"/>
        </w:rPr>
      </w:pPr>
      <w:bookmarkStart w:id="11" w:name="_Toc495659751"/>
      <w:r w:rsidRPr="00876AA1">
        <w:rPr>
          <w:rFonts w:eastAsia="Times New Roman"/>
          <w:lang w:val="en-GB"/>
        </w:rPr>
        <w:t>Strategy</w:t>
      </w:r>
      <w:bookmarkEnd w:id="11"/>
    </w:p>
    <w:p w14:paraId="51C49243" w14:textId="77777777" w:rsidR="00611B20" w:rsidRPr="00876AA1" w:rsidRDefault="00611B20" w:rsidP="00611B20">
      <w:pPr>
        <w:pStyle w:val="ListParagraph"/>
        <w:spacing w:after="120"/>
        <w:jc w:val="both"/>
        <w:rPr>
          <w:rFonts w:eastAsia="Times New Roman" w:cs="Times New Roman"/>
          <w:b/>
          <w:bCs/>
          <w:color w:val="333333"/>
          <w:lang w:val="en-GB"/>
        </w:rPr>
      </w:pPr>
    </w:p>
    <w:p w14:paraId="7D2C06E7" w14:textId="77777777" w:rsidR="00611B20" w:rsidRPr="00876AA1" w:rsidRDefault="00611B20" w:rsidP="00430D28">
      <w:pPr>
        <w:pStyle w:val="ListParagraph"/>
        <w:numPr>
          <w:ilvl w:val="0"/>
          <w:numId w:val="12"/>
        </w:numPr>
        <w:spacing w:after="0"/>
        <w:ind w:left="1418"/>
        <w:jc w:val="both"/>
        <w:rPr>
          <w:rFonts w:eastAsia="Times New Roman" w:cs="Times New Roman"/>
          <w:bCs/>
          <w:color w:val="333333"/>
          <w:lang w:val="en-GB"/>
        </w:rPr>
      </w:pPr>
      <w:r w:rsidRPr="00876AA1">
        <w:rPr>
          <w:rFonts w:eastAsia="Times New Roman" w:cs="Times New Roman"/>
          <w:bCs/>
          <w:color w:val="333333"/>
          <w:lang w:val="en-GB"/>
        </w:rPr>
        <w:t>In 2015, the Commission drew up its Strategy and Action Plan for 2016-2018. These are solid documents with clear activities and output indicators. However, due to the recent legislative changes</w:t>
      </w:r>
      <w:r w:rsidR="006F00BE">
        <w:rPr>
          <w:rFonts w:eastAsia="Times New Roman" w:cs="Times New Roman"/>
          <w:bCs/>
          <w:color w:val="333333"/>
          <w:lang w:val="en-GB"/>
        </w:rPr>
        <w:t>,</w:t>
      </w:r>
      <w:r w:rsidRPr="00876AA1">
        <w:rPr>
          <w:rFonts w:eastAsia="Times New Roman" w:cs="Times New Roman"/>
          <w:bCs/>
          <w:color w:val="333333"/>
          <w:lang w:val="en-GB"/>
        </w:rPr>
        <w:t xml:space="preserve"> the Commission’s Strategy has to be updated. While the new Commission, once established, would need to draw up its new strategy and activity action plan, the current Commission could prepare an action plan to transition to the new agency</w:t>
      </w:r>
      <w:r w:rsidR="007263A2">
        <w:rPr>
          <w:rFonts w:eastAsia="Times New Roman" w:cs="Times New Roman"/>
          <w:bCs/>
          <w:color w:val="333333"/>
          <w:lang w:val="en-GB"/>
        </w:rPr>
        <w:t xml:space="preserve"> and to implement the new legislative provisions</w:t>
      </w:r>
      <w:r w:rsidRPr="00876AA1">
        <w:rPr>
          <w:rFonts w:eastAsia="Times New Roman" w:cs="Times New Roman"/>
          <w:bCs/>
          <w:color w:val="333333"/>
          <w:lang w:val="en-GB"/>
        </w:rPr>
        <w:t xml:space="preserve">. </w:t>
      </w:r>
    </w:p>
    <w:p w14:paraId="1D11C1B5" w14:textId="77777777" w:rsidR="00611B20" w:rsidRPr="00876AA1" w:rsidRDefault="00611B20" w:rsidP="00430D28">
      <w:pPr>
        <w:pStyle w:val="ListParagraph"/>
        <w:spacing w:after="0"/>
        <w:jc w:val="both"/>
        <w:rPr>
          <w:rFonts w:eastAsia="Times New Roman" w:cs="Times New Roman"/>
          <w:b/>
          <w:bCs/>
          <w:color w:val="333333"/>
          <w:lang w:val="en-GB"/>
        </w:rPr>
      </w:pPr>
    </w:p>
    <w:p w14:paraId="4D4104E9" w14:textId="77777777" w:rsidR="00F00EA1" w:rsidRPr="00876AA1" w:rsidRDefault="00F00EA1" w:rsidP="008F6B71">
      <w:pPr>
        <w:pStyle w:val="Heading2"/>
        <w:numPr>
          <w:ilvl w:val="0"/>
          <w:numId w:val="22"/>
        </w:numPr>
        <w:rPr>
          <w:rFonts w:eastAsia="Times New Roman"/>
          <w:lang w:val="en-GB"/>
        </w:rPr>
      </w:pPr>
      <w:bookmarkStart w:id="12" w:name="_Toc495659752"/>
      <w:r w:rsidRPr="00876AA1">
        <w:rPr>
          <w:rFonts w:eastAsia="Times New Roman"/>
          <w:lang w:val="en-GB"/>
        </w:rPr>
        <w:t>Staff and other resources</w:t>
      </w:r>
      <w:bookmarkEnd w:id="12"/>
    </w:p>
    <w:p w14:paraId="52663569" w14:textId="77777777" w:rsidR="00F00EA1" w:rsidRPr="00876AA1" w:rsidRDefault="00F00EA1" w:rsidP="00F00EA1">
      <w:pPr>
        <w:pStyle w:val="ListParagraph"/>
        <w:spacing w:after="120"/>
        <w:jc w:val="both"/>
        <w:rPr>
          <w:rFonts w:eastAsia="Times New Roman" w:cs="Times New Roman"/>
          <w:b/>
          <w:bCs/>
          <w:color w:val="333333"/>
          <w:lang w:val="en-GB"/>
        </w:rPr>
      </w:pPr>
    </w:p>
    <w:p w14:paraId="361BE406" w14:textId="2C1D9B45" w:rsidR="007263A2" w:rsidRDefault="007C4C7E" w:rsidP="003B0EDC">
      <w:pPr>
        <w:pStyle w:val="ListParagraph"/>
        <w:numPr>
          <w:ilvl w:val="0"/>
          <w:numId w:val="12"/>
        </w:numPr>
        <w:spacing w:after="120"/>
        <w:ind w:left="1418"/>
        <w:jc w:val="both"/>
        <w:rPr>
          <w:rFonts w:eastAsia="Times New Roman" w:cs="Times New Roman"/>
          <w:bCs/>
          <w:color w:val="333333"/>
          <w:lang w:val="en-GB"/>
        </w:rPr>
      </w:pPr>
      <w:r>
        <w:rPr>
          <w:rFonts w:eastAsia="Times New Roman" w:cs="Times New Roman"/>
          <w:bCs/>
          <w:color w:val="333333"/>
          <w:lang w:val="en-GB"/>
        </w:rPr>
        <w:t>T</w:t>
      </w:r>
      <w:r w:rsidRPr="007C4C7E">
        <w:rPr>
          <w:rFonts w:eastAsia="Times New Roman" w:cs="Times New Roman"/>
          <w:bCs/>
          <w:color w:val="333333"/>
          <w:lang w:val="en-GB"/>
        </w:rPr>
        <w:t xml:space="preserve">he recently adopted Law on the Amendments to the Public Service Law guarantees institutional development of the Ethics Commission. </w:t>
      </w:r>
      <w:r w:rsidR="007412EE">
        <w:rPr>
          <w:rFonts w:eastAsia="Times New Roman" w:cs="Times New Roman"/>
          <w:bCs/>
          <w:color w:val="333333"/>
          <w:lang w:val="en-GB"/>
        </w:rPr>
        <w:t>T</w:t>
      </w:r>
      <w:r w:rsidR="00965826" w:rsidRPr="007C4C7E">
        <w:rPr>
          <w:rFonts w:eastAsia="Times New Roman" w:cs="Times New Roman"/>
          <w:bCs/>
          <w:color w:val="333333"/>
          <w:lang w:val="en-GB"/>
        </w:rPr>
        <w:t>he Government of Armenia</w:t>
      </w:r>
      <w:r w:rsidR="007412EE">
        <w:rPr>
          <w:rFonts w:eastAsia="Times New Roman" w:cs="Times New Roman"/>
          <w:bCs/>
          <w:color w:val="333333"/>
          <w:lang w:val="en-GB"/>
        </w:rPr>
        <w:t xml:space="preserve"> approved</w:t>
      </w:r>
      <w:r w:rsidR="00965826">
        <w:rPr>
          <w:rFonts w:eastAsia="Times New Roman" w:cs="Times New Roman"/>
          <w:bCs/>
          <w:color w:val="333333"/>
          <w:lang w:val="en-GB"/>
        </w:rPr>
        <w:t xml:space="preserve"> the Commission’s </w:t>
      </w:r>
      <w:r w:rsidR="00965826" w:rsidRPr="007C4C7E">
        <w:rPr>
          <w:rFonts w:eastAsia="Times New Roman" w:cs="Times New Roman"/>
          <w:bCs/>
          <w:color w:val="333333"/>
          <w:lang w:val="en-GB"/>
        </w:rPr>
        <w:t>proposal</w:t>
      </w:r>
      <w:r w:rsidR="007412EE">
        <w:rPr>
          <w:rFonts w:eastAsia="Times New Roman" w:cs="Times New Roman"/>
          <w:bCs/>
          <w:color w:val="333333"/>
          <w:lang w:val="en-GB"/>
        </w:rPr>
        <w:t xml:space="preserve"> on</w:t>
      </w:r>
      <w:r w:rsidR="00B41DF5">
        <w:rPr>
          <w:rFonts w:eastAsia="Times New Roman" w:cs="Times New Roman"/>
          <w:bCs/>
          <w:color w:val="333333"/>
          <w:lang w:val="en-GB"/>
        </w:rPr>
        <w:t xml:space="preserve"> </w:t>
      </w:r>
      <w:r w:rsidRPr="007C4C7E">
        <w:rPr>
          <w:rFonts w:eastAsia="Times New Roman" w:cs="Times New Roman"/>
          <w:bCs/>
          <w:color w:val="333333"/>
          <w:lang w:val="en-GB"/>
        </w:rPr>
        <w:t xml:space="preserve">the number of </w:t>
      </w:r>
      <w:r w:rsidR="00965826">
        <w:rPr>
          <w:rFonts w:eastAsia="Times New Roman" w:cs="Times New Roman"/>
          <w:bCs/>
          <w:color w:val="333333"/>
          <w:lang w:val="en-GB"/>
        </w:rPr>
        <w:t xml:space="preserve">staff </w:t>
      </w:r>
      <w:r w:rsidRPr="007C4C7E">
        <w:rPr>
          <w:rFonts w:eastAsia="Times New Roman" w:cs="Times New Roman"/>
          <w:bCs/>
          <w:color w:val="333333"/>
          <w:lang w:val="en-GB"/>
        </w:rPr>
        <w:t xml:space="preserve">and the staffing list. </w:t>
      </w:r>
      <w:r w:rsidR="00965826">
        <w:rPr>
          <w:rFonts w:eastAsia="Times New Roman" w:cs="Times New Roman"/>
          <w:bCs/>
          <w:color w:val="333333"/>
          <w:lang w:val="en-GB"/>
        </w:rPr>
        <w:t>T</w:t>
      </w:r>
      <w:r w:rsidRPr="007C4C7E">
        <w:rPr>
          <w:rFonts w:eastAsia="Times New Roman" w:cs="Times New Roman"/>
          <w:bCs/>
          <w:color w:val="333333"/>
          <w:lang w:val="en-GB"/>
        </w:rPr>
        <w:t>he Commission</w:t>
      </w:r>
      <w:r w:rsidR="00965826">
        <w:rPr>
          <w:rFonts w:eastAsia="Times New Roman" w:cs="Times New Roman"/>
          <w:bCs/>
          <w:color w:val="333333"/>
          <w:lang w:val="en-GB"/>
        </w:rPr>
        <w:t xml:space="preserve"> was also allocated additional budget resources</w:t>
      </w:r>
      <w:r w:rsidRPr="007C4C7E">
        <w:rPr>
          <w:rFonts w:eastAsia="Times New Roman" w:cs="Times New Roman"/>
          <w:bCs/>
          <w:color w:val="333333"/>
          <w:lang w:val="en-GB"/>
        </w:rPr>
        <w:t>.</w:t>
      </w:r>
    </w:p>
    <w:p w14:paraId="67077CB7" w14:textId="77777777" w:rsidR="007263A2" w:rsidRDefault="007263A2" w:rsidP="007263A2">
      <w:pPr>
        <w:pStyle w:val="ListParagraph"/>
        <w:spacing w:after="120"/>
        <w:ind w:left="1418" w:firstLine="0"/>
        <w:jc w:val="both"/>
        <w:rPr>
          <w:rFonts w:eastAsia="Times New Roman" w:cs="Times New Roman"/>
          <w:bCs/>
          <w:color w:val="333333"/>
          <w:lang w:val="en-GB"/>
        </w:rPr>
      </w:pPr>
    </w:p>
    <w:p w14:paraId="25485DB6" w14:textId="1A7878CB" w:rsidR="00CF15AD" w:rsidRPr="00876AA1" w:rsidRDefault="007412EE" w:rsidP="00201C31">
      <w:pPr>
        <w:pStyle w:val="ListParagraph"/>
        <w:numPr>
          <w:ilvl w:val="0"/>
          <w:numId w:val="12"/>
        </w:numPr>
        <w:tabs>
          <w:tab w:val="left" w:pos="142"/>
        </w:tabs>
        <w:spacing w:after="120"/>
        <w:ind w:left="1418"/>
        <w:jc w:val="both"/>
        <w:rPr>
          <w:rFonts w:eastAsia="Times New Roman" w:cs="Times New Roman"/>
          <w:bCs/>
          <w:color w:val="333333"/>
          <w:lang w:val="en-GB"/>
        </w:rPr>
      </w:pPr>
      <w:r>
        <w:rPr>
          <w:rFonts w:eastAsia="Times New Roman" w:cs="Times New Roman"/>
          <w:bCs/>
          <w:color w:val="333333"/>
          <w:lang w:val="en-GB"/>
        </w:rPr>
        <w:t>T</w:t>
      </w:r>
      <w:r w:rsidR="00F00EA1" w:rsidRPr="00876AA1">
        <w:rPr>
          <w:rFonts w:eastAsia="Times New Roman" w:cs="Times New Roman"/>
          <w:bCs/>
          <w:color w:val="333333"/>
          <w:lang w:val="en-GB"/>
        </w:rPr>
        <w:t xml:space="preserve">he new Commission </w:t>
      </w:r>
      <w:r w:rsidR="00CF15AD" w:rsidRPr="00876AA1">
        <w:rPr>
          <w:rFonts w:eastAsia="Times New Roman" w:cs="Times New Roman"/>
          <w:bCs/>
          <w:color w:val="333333"/>
          <w:lang w:val="en-GB"/>
        </w:rPr>
        <w:t xml:space="preserve">will be </w:t>
      </w:r>
      <w:r>
        <w:rPr>
          <w:rFonts w:eastAsia="Times New Roman" w:cs="Times New Roman"/>
          <w:bCs/>
          <w:color w:val="333333"/>
          <w:lang w:val="en-GB"/>
        </w:rPr>
        <w:t xml:space="preserve">have </w:t>
      </w:r>
      <w:r w:rsidR="00246238">
        <w:rPr>
          <w:rFonts w:eastAsia="Times New Roman" w:cs="Times New Roman"/>
          <w:bCs/>
          <w:color w:val="333333"/>
          <w:lang w:val="en-GB"/>
        </w:rPr>
        <w:t>50</w:t>
      </w:r>
      <w:r w:rsidR="00CF15AD" w:rsidRPr="00876AA1">
        <w:rPr>
          <w:rFonts w:eastAsia="Times New Roman" w:cs="Times New Roman"/>
          <w:bCs/>
          <w:color w:val="333333"/>
          <w:lang w:val="en-GB"/>
        </w:rPr>
        <w:t xml:space="preserve"> supporting staff. </w:t>
      </w:r>
      <w:r w:rsidR="006F3B80">
        <w:rPr>
          <w:rFonts w:eastAsia="Times New Roman" w:cs="Times New Roman"/>
          <w:bCs/>
          <w:color w:val="333333"/>
          <w:lang w:val="en-GB"/>
        </w:rPr>
        <w:t>T</w:t>
      </w:r>
      <w:r w:rsidR="00CF15AD" w:rsidRPr="00876AA1">
        <w:rPr>
          <w:rFonts w:eastAsia="Times New Roman" w:cs="Times New Roman"/>
          <w:bCs/>
          <w:color w:val="333333"/>
          <w:lang w:val="en-GB"/>
        </w:rPr>
        <w:t>he Commission</w:t>
      </w:r>
      <w:r w:rsidR="006F3B80">
        <w:rPr>
          <w:rFonts w:eastAsia="Times New Roman" w:cs="Times New Roman"/>
          <w:bCs/>
          <w:color w:val="333333"/>
          <w:lang w:val="en-GB"/>
        </w:rPr>
        <w:t xml:space="preserve"> </w:t>
      </w:r>
      <w:r w:rsidR="00241AC7">
        <w:rPr>
          <w:rFonts w:eastAsia="Times New Roman" w:cs="Times New Roman"/>
          <w:bCs/>
          <w:color w:val="333333"/>
          <w:lang w:val="en-GB"/>
        </w:rPr>
        <w:t>will</w:t>
      </w:r>
      <w:r w:rsidR="006F3B80">
        <w:rPr>
          <w:rFonts w:eastAsia="Times New Roman" w:cs="Times New Roman"/>
          <w:bCs/>
          <w:color w:val="333333"/>
          <w:lang w:val="en-GB"/>
        </w:rPr>
        <w:t xml:space="preserve"> have</w:t>
      </w:r>
      <w:r w:rsidR="00CF15AD" w:rsidRPr="00876AA1">
        <w:rPr>
          <w:rFonts w:eastAsia="Times New Roman" w:cs="Times New Roman"/>
          <w:bCs/>
          <w:color w:val="333333"/>
          <w:lang w:val="en-GB"/>
        </w:rPr>
        <w:t xml:space="preserve"> 12 staff members</w:t>
      </w:r>
      <w:r w:rsidR="006F3B80">
        <w:rPr>
          <w:rFonts w:eastAsia="Times New Roman" w:cs="Times New Roman"/>
          <w:bCs/>
          <w:color w:val="333333"/>
          <w:lang w:val="en-GB"/>
        </w:rPr>
        <w:t xml:space="preserve"> by mid-November</w:t>
      </w:r>
      <w:r w:rsidR="00CF15AD" w:rsidRPr="00876AA1">
        <w:rPr>
          <w:rFonts w:eastAsia="Times New Roman" w:cs="Times New Roman"/>
          <w:bCs/>
          <w:color w:val="333333"/>
          <w:lang w:val="en-GB"/>
        </w:rPr>
        <w:t xml:space="preserve">; the recruitment will, however, have to </w:t>
      </w:r>
      <w:r w:rsidR="002C493A">
        <w:rPr>
          <w:rFonts w:eastAsia="Times New Roman" w:cs="Times New Roman"/>
          <w:bCs/>
          <w:color w:val="333333"/>
          <w:lang w:val="en-GB"/>
        </w:rPr>
        <w:t xml:space="preserve">be </w:t>
      </w:r>
      <w:r w:rsidR="00CF15AD" w:rsidRPr="00876AA1">
        <w:rPr>
          <w:rFonts w:eastAsia="Times New Roman" w:cs="Times New Roman"/>
          <w:bCs/>
          <w:color w:val="333333"/>
          <w:lang w:val="en-GB"/>
        </w:rPr>
        <w:t xml:space="preserve">conducted </w:t>
      </w:r>
      <w:r w:rsidR="007263A2">
        <w:rPr>
          <w:rFonts w:eastAsia="Times New Roman" w:cs="Times New Roman"/>
          <w:bCs/>
          <w:color w:val="333333"/>
          <w:lang w:val="en-GB"/>
        </w:rPr>
        <w:t xml:space="preserve">once </w:t>
      </w:r>
      <w:r w:rsidR="00CF15AD" w:rsidRPr="00876AA1">
        <w:rPr>
          <w:rFonts w:eastAsia="Times New Roman" w:cs="Times New Roman"/>
          <w:bCs/>
          <w:color w:val="333333"/>
          <w:lang w:val="en-GB"/>
        </w:rPr>
        <w:t xml:space="preserve">again </w:t>
      </w:r>
      <w:r w:rsidR="007263A2">
        <w:rPr>
          <w:rFonts w:eastAsia="Times New Roman" w:cs="Times New Roman"/>
          <w:bCs/>
          <w:color w:val="333333"/>
          <w:lang w:val="en-GB"/>
        </w:rPr>
        <w:t xml:space="preserve">after </w:t>
      </w:r>
      <w:r w:rsidR="00CF15AD" w:rsidRPr="00876AA1">
        <w:rPr>
          <w:rFonts w:eastAsia="Times New Roman" w:cs="Times New Roman"/>
          <w:bCs/>
          <w:color w:val="333333"/>
          <w:lang w:val="en-GB"/>
        </w:rPr>
        <w:t xml:space="preserve">the new Commission is legally established after April 2018. While this complicates the situation, it allows the current Commission to have minimum support during the transition period. </w:t>
      </w:r>
    </w:p>
    <w:p w14:paraId="643FD1CD" w14:textId="77777777" w:rsidR="005A4949" w:rsidRPr="00876AA1" w:rsidRDefault="005A4949" w:rsidP="003B0EDC">
      <w:pPr>
        <w:pStyle w:val="ListParagraph"/>
        <w:spacing w:after="120"/>
        <w:ind w:left="1418"/>
        <w:jc w:val="both"/>
        <w:rPr>
          <w:rFonts w:eastAsia="Times New Roman" w:cs="Times New Roman"/>
          <w:bCs/>
          <w:color w:val="333333"/>
          <w:lang w:val="en-GB"/>
        </w:rPr>
      </w:pPr>
    </w:p>
    <w:p w14:paraId="7F6098A2" w14:textId="77777777" w:rsidR="00F00EA1" w:rsidRPr="00876AA1" w:rsidRDefault="00CF15AD" w:rsidP="007263A2">
      <w:pPr>
        <w:pStyle w:val="ListParagraph"/>
        <w:numPr>
          <w:ilvl w:val="0"/>
          <w:numId w:val="12"/>
        </w:numPr>
        <w:spacing w:after="0"/>
        <w:ind w:left="1418"/>
        <w:jc w:val="both"/>
        <w:rPr>
          <w:rFonts w:eastAsia="Times New Roman" w:cs="Times New Roman"/>
          <w:bCs/>
          <w:color w:val="333333"/>
          <w:lang w:val="en-GB"/>
        </w:rPr>
      </w:pPr>
      <w:r w:rsidRPr="00876AA1">
        <w:rPr>
          <w:rFonts w:eastAsia="Times New Roman" w:cs="Times New Roman"/>
          <w:bCs/>
          <w:color w:val="333333"/>
          <w:lang w:val="en-GB"/>
        </w:rPr>
        <w:t xml:space="preserve">The Commission also plans to move to the new separate premises shortly. This is an important step to ensure </w:t>
      </w:r>
      <w:r w:rsidR="00611C60">
        <w:rPr>
          <w:rFonts w:eastAsia="Times New Roman" w:cs="Times New Roman"/>
          <w:bCs/>
          <w:color w:val="333333"/>
          <w:lang w:val="en-GB"/>
        </w:rPr>
        <w:t xml:space="preserve">the </w:t>
      </w:r>
      <w:r w:rsidRPr="00876AA1">
        <w:rPr>
          <w:rFonts w:eastAsia="Times New Roman" w:cs="Times New Roman"/>
          <w:bCs/>
          <w:color w:val="333333"/>
          <w:lang w:val="en-GB"/>
        </w:rPr>
        <w:t xml:space="preserve">autonomy of the Commission. </w:t>
      </w:r>
      <w:r w:rsidR="005A4949" w:rsidRPr="00876AA1">
        <w:rPr>
          <w:rFonts w:eastAsia="Times New Roman" w:cs="Times New Roman"/>
          <w:bCs/>
          <w:color w:val="333333"/>
          <w:lang w:val="en-GB"/>
        </w:rPr>
        <w:t xml:space="preserve">It </w:t>
      </w:r>
      <w:r w:rsidR="007263A2">
        <w:rPr>
          <w:rFonts w:eastAsia="Times New Roman" w:cs="Times New Roman"/>
          <w:bCs/>
          <w:color w:val="333333"/>
          <w:lang w:val="en-GB"/>
        </w:rPr>
        <w:t xml:space="preserve">should be ensured </w:t>
      </w:r>
      <w:r w:rsidR="005A4949" w:rsidRPr="00876AA1">
        <w:rPr>
          <w:rFonts w:eastAsia="Times New Roman" w:cs="Times New Roman"/>
          <w:bCs/>
          <w:color w:val="333333"/>
          <w:lang w:val="en-GB"/>
        </w:rPr>
        <w:t xml:space="preserve">that the new premises are suitable for the Commission’s work, in particular that they allow </w:t>
      </w:r>
      <w:r w:rsidR="005A4949" w:rsidRPr="00876AA1">
        <w:rPr>
          <w:rFonts w:eastAsia="Times New Roman" w:cs="Times New Roman"/>
          <w:bCs/>
          <w:color w:val="333333"/>
          <w:lang w:val="en-GB"/>
        </w:rPr>
        <w:lastRenderedPageBreak/>
        <w:t xml:space="preserve">receiving members of the public for them to file complaints and reports of corruption, provide facilities for building sustainable IT infrastructure of the Commission, providing access to communications network for the Commission to be able to connect to external government databases, etc. </w:t>
      </w:r>
    </w:p>
    <w:p w14:paraId="37CC8606" w14:textId="77777777" w:rsidR="005A4949" w:rsidRPr="00876AA1" w:rsidRDefault="005A4949" w:rsidP="005A4949">
      <w:pPr>
        <w:pStyle w:val="ListParagraph"/>
        <w:spacing w:after="120"/>
        <w:jc w:val="both"/>
        <w:rPr>
          <w:rFonts w:eastAsia="Times New Roman" w:cs="Times New Roman"/>
          <w:b/>
          <w:bCs/>
          <w:color w:val="333333"/>
          <w:lang w:val="en-GB"/>
        </w:rPr>
      </w:pPr>
    </w:p>
    <w:p w14:paraId="3C3E61BB" w14:textId="77777777" w:rsidR="005A4949" w:rsidRPr="00876AA1" w:rsidRDefault="005A4949" w:rsidP="007263A2">
      <w:pPr>
        <w:pStyle w:val="Heading2"/>
        <w:numPr>
          <w:ilvl w:val="0"/>
          <w:numId w:val="22"/>
        </w:numPr>
        <w:spacing w:before="0"/>
        <w:rPr>
          <w:rFonts w:eastAsia="Times New Roman"/>
          <w:lang w:val="en-GB"/>
        </w:rPr>
      </w:pPr>
      <w:bookmarkStart w:id="13" w:name="_Toc495659753"/>
      <w:r w:rsidRPr="00876AA1">
        <w:rPr>
          <w:rFonts w:eastAsia="Times New Roman"/>
          <w:lang w:val="en-GB"/>
        </w:rPr>
        <w:t>Web-site</w:t>
      </w:r>
      <w:bookmarkEnd w:id="13"/>
    </w:p>
    <w:p w14:paraId="40381CB3" w14:textId="77777777" w:rsidR="005A4949" w:rsidRPr="00876AA1" w:rsidRDefault="005A4949" w:rsidP="007263A2">
      <w:pPr>
        <w:pStyle w:val="ListParagraph"/>
        <w:spacing w:after="0"/>
        <w:jc w:val="both"/>
        <w:rPr>
          <w:rFonts w:eastAsia="Times New Roman" w:cs="Times New Roman"/>
          <w:b/>
          <w:bCs/>
          <w:color w:val="333333"/>
          <w:lang w:val="en-GB"/>
        </w:rPr>
      </w:pPr>
    </w:p>
    <w:p w14:paraId="43B1C9BB" w14:textId="15339056" w:rsidR="005A4949" w:rsidRPr="00876AA1" w:rsidRDefault="00611C60" w:rsidP="003B0EDC">
      <w:pPr>
        <w:pStyle w:val="ListParagraph"/>
        <w:numPr>
          <w:ilvl w:val="0"/>
          <w:numId w:val="12"/>
        </w:numPr>
        <w:spacing w:after="0"/>
        <w:ind w:left="1418"/>
        <w:jc w:val="both"/>
        <w:rPr>
          <w:rFonts w:eastAsia="Times New Roman" w:cs="Times New Roman"/>
          <w:bCs/>
          <w:color w:val="333333"/>
          <w:lang w:val="en-GB"/>
        </w:rPr>
      </w:pPr>
      <w:r>
        <w:rPr>
          <w:rFonts w:eastAsia="Times New Roman" w:cs="Times New Roman"/>
          <w:bCs/>
          <w:color w:val="333333"/>
          <w:lang w:val="en-GB"/>
        </w:rPr>
        <w:t xml:space="preserve">The </w:t>
      </w:r>
      <w:r w:rsidR="005A4949" w:rsidRPr="00876AA1">
        <w:rPr>
          <w:rFonts w:eastAsia="Times New Roman" w:cs="Times New Roman"/>
          <w:bCs/>
          <w:color w:val="333333"/>
          <w:lang w:val="en-GB"/>
        </w:rPr>
        <w:t xml:space="preserve">Commission needs to update its web-site and make it more use-friendly. </w:t>
      </w:r>
      <w:r w:rsidR="00E83C16" w:rsidRPr="00876AA1">
        <w:rPr>
          <w:rFonts w:eastAsia="Times New Roman" w:cs="Times New Roman"/>
          <w:bCs/>
          <w:color w:val="333333"/>
          <w:lang w:val="en-GB"/>
        </w:rPr>
        <w:t>It is important to identify main target audiences of the web-site (e.g. citizens, civil society, media, whistle-blowers, public officials, international donors and organisations) and ensure that the web-site caters to their interests.</w:t>
      </w:r>
    </w:p>
    <w:p w14:paraId="1694E872" w14:textId="77777777" w:rsidR="008D119B" w:rsidRPr="00876AA1" w:rsidRDefault="008D119B" w:rsidP="003B0EDC">
      <w:pPr>
        <w:spacing w:after="0"/>
        <w:jc w:val="both"/>
        <w:rPr>
          <w:rFonts w:eastAsia="Times New Roman" w:cs="Times New Roman"/>
          <w:bCs/>
          <w:color w:val="333333"/>
          <w:lang w:val="en-GB"/>
        </w:rPr>
      </w:pPr>
    </w:p>
    <w:p w14:paraId="69A62B43" w14:textId="77777777" w:rsidR="008D119B" w:rsidRPr="00876AA1" w:rsidRDefault="008D119B" w:rsidP="007263A2">
      <w:pPr>
        <w:pStyle w:val="Heading2"/>
        <w:numPr>
          <w:ilvl w:val="0"/>
          <w:numId w:val="22"/>
        </w:numPr>
        <w:spacing w:before="0"/>
        <w:rPr>
          <w:rFonts w:eastAsia="Times New Roman"/>
          <w:lang w:val="en-GB"/>
        </w:rPr>
      </w:pPr>
      <w:bookmarkStart w:id="14" w:name="_Toc495659754"/>
      <w:r w:rsidRPr="00876AA1">
        <w:rPr>
          <w:rFonts w:eastAsia="Times New Roman"/>
          <w:lang w:val="en-GB"/>
        </w:rPr>
        <w:t>IT capacity</w:t>
      </w:r>
      <w:bookmarkEnd w:id="14"/>
    </w:p>
    <w:p w14:paraId="26D69EFB" w14:textId="77777777" w:rsidR="008D119B" w:rsidRPr="00876AA1" w:rsidRDefault="008D119B" w:rsidP="008D119B">
      <w:pPr>
        <w:pStyle w:val="ListParagraph"/>
        <w:spacing w:after="120"/>
        <w:ind w:firstLine="0"/>
        <w:jc w:val="both"/>
        <w:rPr>
          <w:rFonts w:eastAsia="Times New Roman" w:cs="Times New Roman"/>
          <w:bCs/>
          <w:color w:val="333333"/>
          <w:lang w:val="en-GB"/>
        </w:rPr>
      </w:pPr>
    </w:p>
    <w:p w14:paraId="129DBD68" w14:textId="77777777" w:rsidR="009B5E52" w:rsidRPr="00876AA1" w:rsidRDefault="008D119B" w:rsidP="003D0E97">
      <w:pPr>
        <w:pStyle w:val="ListParagraph"/>
        <w:numPr>
          <w:ilvl w:val="0"/>
          <w:numId w:val="12"/>
        </w:numPr>
        <w:spacing w:after="0"/>
        <w:ind w:left="1418" w:hanging="425"/>
        <w:jc w:val="both"/>
        <w:rPr>
          <w:rFonts w:eastAsia="Times New Roman" w:cs="Times New Roman"/>
          <w:bCs/>
          <w:color w:val="333333"/>
          <w:lang w:val="en-GB"/>
        </w:rPr>
      </w:pPr>
      <w:r w:rsidRPr="00876AA1">
        <w:rPr>
          <w:rFonts w:eastAsia="Times New Roman" w:cs="Times New Roman"/>
          <w:bCs/>
          <w:color w:val="333333"/>
          <w:lang w:val="en-GB"/>
        </w:rPr>
        <w:t>It is recommended to</w:t>
      </w:r>
      <w:r w:rsidR="007263A2">
        <w:rPr>
          <w:rFonts w:eastAsia="Times New Roman" w:cs="Times New Roman"/>
          <w:bCs/>
          <w:color w:val="333333"/>
          <w:lang w:val="en-GB"/>
        </w:rPr>
        <w:t xml:space="preserve"> conduct a comprehensive IT gap</w:t>
      </w:r>
      <w:r w:rsidRPr="00876AA1">
        <w:rPr>
          <w:rFonts w:eastAsia="Times New Roman" w:cs="Times New Roman"/>
          <w:bCs/>
          <w:color w:val="333333"/>
          <w:lang w:val="en-GB"/>
        </w:rPr>
        <w:t xml:space="preserve"> analysis to identify </w:t>
      </w:r>
      <w:r w:rsidR="007263A2">
        <w:rPr>
          <w:rFonts w:eastAsia="Times New Roman" w:cs="Times New Roman"/>
          <w:bCs/>
          <w:color w:val="333333"/>
          <w:lang w:val="en-GB"/>
        </w:rPr>
        <w:t xml:space="preserve">the </w:t>
      </w:r>
      <w:r w:rsidRPr="00876AA1">
        <w:rPr>
          <w:rFonts w:eastAsia="Times New Roman" w:cs="Times New Roman"/>
          <w:bCs/>
          <w:color w:val="333333"/>
          <w:lang w:val="en-GB"/>
        </w:rPr>
        <w:t>Commission’s needs in strengthening its IT capacities. The new Commission will have extended mandate in several areas, including in those where IT tools are important (e.g. asset declaration system, detection of conflict of interests</w:t>
      </w:r>
      <w:r w:rsidR="008645B0" w:rsidRPr="00876AA1">
        <w:rPr>
          <w:rFonts w:eastAsia="Times New Roman" w:cs="Times New Roman"/>
          <w:bCs/>
          <w:color w:val="333333"/>
          <w:lang w:val="en-GB"/>
        </w:rPr>
        <w:t>, processing of whistle-blowers reports</w:t>
      </w:r>
      <w:r w:rsidRPr="00876AA1">
        <w:rPr>
          <w:rFonts w:eastAsia="Times New Roman" w:cs="Times New Roman"/>
          <w:bCs/>
          <w:color w:val="333333"/>
          <w:lang w:val="en-GB"/>
        </w:rPr>
        <w:t xml:space="preserve">). </w:t>
      </w:r>
    </w:p>
    <w:p w14:paraId="4877F76D" w14:textId="77777777" w:rsidR="008251C4" w:rsidRPr="00876AA1" w:rsidRDefault="008251C4" w:rsidP="003D0E97">
      <w:pPr>
        <w:pStyle w:val="ListParagraph"/>
        <w:spacing w:after="0"/>
        <w:ind w:left="1418" w:hanging="425"/>
        <w:jc w:val="both"/>
        <w:rPr>
          <w:rFonts w:eastAsia="Times New Roman" w:cs="Times New Roman"/>
          <w:bCs/>
          <w:color w:val="333333"/>
          <w:lang w:val="en-GB"/>
        </w:rPr>
      </w:pPr>
    </w:p>
    <w:p w14:paraId="3D5BF6BA" w14:textId="77777777" w:rsidR="00A12048" w:rsidRDefault="008D119B" w:rsidP="003D0E97">
      <w:pPr>
        <w:pStyle w:val="ListParagraph"/>
        <w:numPr>
          <w:ilvl w:val="0"/>
          <w:numId w:val="12"/>
        </w:numPr>
        <w:spacing w:after="0"/>
        <w:ind w:left="1418" w:hanging="425"/>
        <w:jc w:val="both"/>
        <w:rPr>
          <w:rFonts w:eastAsia="Times New Roman" w:cs="Times New Roman"/>
          <w:bCs/>
          <w:color w:val="333333"/>
          <w:lang w:val="en-GB"/>
        </w:rPr>
      </w:pPr>
      <w:r w:rsidRPr="00876AA1">
        <w:rPr>
          <w:rFonts w:eastAsia="Times New Roman" w:cs="Times New Roman"/>
          <w:bCs/>
          <w:color w:val="333333"/>
          <w:lang w:val="en-GB"/>
        </w:rPr>
        <w:t xml:space="preserve">To </w:t>
      </w:r>
      <w:r w:rsidR="00A12048">
        <w:rPr>
          <w:rFonts w:eastAsia="Times New Roman" w:cs="Times New Roman"/>
          <w:bCs/>
          <w:color w:val="333333"/>
          <w:lang w:val="en-GB"/>
        </w:rPr>
        <w:t xml:space="preserve">carry out an </w:t>
      </w:r>
      <w:r w:rsidRPr="00876AA1">
        <w:rPr>
          <w:rFonts w:eastAsia="Times New Roman" w:cs="Times New Roman"/>
          <w:bCs/>
          <w:color w:val="333333"/>
          <w:lang w:val="en-GB"/>
        </w:rPr>
        <w:t>automated verification of declarations</w:t>
      </w:r>
      <w:r w:rsidR="00611C60">
        <w:rPr>
          <w:rFonts w:eastAsia="Times New Roman" w:cs="Times New Roman"/>
          <w:bCs/>
          <w:color w:val="333333"/>
          <w:lang w:val="en-GB"/>
        </w:rPr>
        <w:t>,</w:t>
      </w:r>
      <w:r w:rsidRPr="00876AA1">
        <w:rPr>
          <w:rFonts w:eastAsia="Times New Roman" w:cs="Times New Roman"/>
          <w:bCs/>
          <w:color w:val="333333"/>
          <w:lang w:val="en-GB"/>
        </w:rPr>
        <w:t xml:space="preserve"> the Commission will need to ensure interoperability and automated electronic exchange of data, support of the verification software and hardware to store and process increasing amount of data. </w:t>
      </w:r>
      <w:r w:rsidR="00A12048" w:rsidRPr="00876AA1">
        <w:rPr>
          <w:rFonts w:eastAsia="Times New Roman" w:cs="Times New Roman"/>
          <w:bCs/>
          <w:color w:val="333333"/>
          <w:lang w:val="en-GB"/>
        </w:rPr>
        <w:t>It is also important to decide on how to ensure the sustainability of the asset declaration system, which is curr</w:t>
      </w:r>
      <w:r w:rsidR="00611C60">
        <w:rPr>
          <w:rFonts w:eastAsia="Times New Roman" w:cs="Times New Roman"/>
          <w:bCs/>
          <w:color w:val="333333"/>
          <w:lang w:val="en-GB"/>
        </w:rPr>
        <w:t>ently maintained by an outsourcing</w:t>
      </w:r>
      <w:r w:rsidR="00A12048" w:rsidRPr="00876AA1">
        <w:rPr>
          <w:rFonts w:eastAsia="Times New Roman" w:cs="Times New Roman"/>
          <w:bCs/>
          <w:color w:val="333333"/>
          <w:lang w:val="en-GB"/>
        </w:rPr>
        <w:t xml:space="preserve"> company. This may represent a risk</w:t>
      </w:r>
      <w:r w:rsidR="00611C60">
        <w:rPr>
          <w:rFonts w:eastAsia="Times New Roman" w:cs="Times New Roman"/>
          <w:bCs/>
          <w:color w:val="333333"/>
          <w:lang w:val="en-GB"/>
        </w:rPr>
        <w:t>,</w:t>
      </w:r>
      <w:r w:rsidR="00A12048" w:rsidRPr="00876AA1">
        <w:rPr>
          <w:rFonts w:eastAsia="Times New Roman" w:cs="Times New Roman"/>
          <w:bCs/>
          <w:color w:val="333333"/>
          <w:lang w:val="en-GB"/>
        </w:rPr>
        <w:t xml:space="preserve"> taking into account sensible data processed.</w:t>
      </w:r>
    </w:p>
    <w:p w14:paraId="0C150727" w14:textId="77777777" w:rsidR="00A12048" w:rsidRPr="00A12048" w:rsidRDefault="00A12048" w:rsidP="00A12048">
      <w:pPr>
        <w:spacing w:after="0"/>
        <w:jc w:val="both"/>
        <w:rPr>
          <w:rFonts w:eastAsia="Times New Roman" w:cs="Times New Roman"/>
          <w:bCs/>
          <w:color w:val="333333"/>
          <w:lang w:val="en-GB"/>
        </w:rPr>
      </w:pPr>
    </w:p>
    <w:p w14:paraId="78BBBCA6" w14:textId="750168FA" w:rsidR="00953969" w:rsidRPr="00876AA1" w:rsidRDefault="008D119B" w:rsidP="003D0E97">
      <w:pPr>
        <w:pStyle w:val="ListParagraph"/>
        <w:numPr>
          <w:ilvl w:val="0"/>
          <w:numId w:val="12"/>
        </w:numPr>
        <w:spacing w:after="0"/>
        <w:ind w:left="1418" w:hanging="425"/>
        <w:jc w:val="both"/>
        <w:rPr>
          <w:rFonts w:eastAsia="Times New Roman" w:cs="Times New Roman"/>
          <w:bCs/>
          <w:color w:val="333333"/>
          <w:lang w:val="en-GB"/>
        </w:rPr>
      </w:pPr>
      <w:r w:rsidRPr="00965826">
        <w:rPr>
          <w:rFonts w:eastAsia="Times New Roman" w:cs="Times New Roman"/>
          <w:bCs/>
          <w:color w:val="333333"/>
          <w:lang w:val="en-GB"/>
        </w:rPr>
        <w:t>The Commission will also need a</w:t>
      </w:r>
      <w:r w:rsidR="00A12048" w:rsidRPr="00965826">
        <w:rPr>
          <w:rFonts w:eastAsia="Times New Roman" w:cs="Times New Roman"/>
          <w:bCs/>
          <w:color w:val="333333"/>
          <w:lang w:val="en-GB"/>
        </w:rPr>
        <w:t>n electronic</w:t>
      </w:r>
      <w:r w:rsidRPr="00965826">
        <w:rPr>
          <w:rFonts w:eastAsia="Times New Roman" w:cs="Times New Roman"/>
          <w:bCs/>
          <w:color w:val="333333"/>
          <w:lang w:val="en-GB"/>
        </w:rPr>
        <w:t xml:space="preserve"> case management system to deal with investigations of infringements within its mandate.</w:t>
      </w:r>
      <w:r w:rsidR="009B5E52" w:rsidRPr="00965826">
        <w:rPr>
          <w:rFonts w:eastAsia="Times New Roman" w:cs="Times New Roman"/>
          <w:bCs/>
          <w:color w:val="333333"/>
          <w:lang w:val="en-GB"/>
        </w:rPr>
        <w:t xml:space="preserve"> </w:t>
      </w:r>
      <w:r w:rsidR="00953969" w:rsidRPr="00876AA1">
        <w:rPr>
          <w:rFonts w:eastAsia="Times New Roman" w:cs="Times New Roman"/>
          <w:bCs/>
          <w:color w:val="333333"/>
          <w:lang w:val="en-GB"/>
        </w:rPr>
        <w:br w:type="page"/>
      </w:r>
    </w:p>
    <w:p w14:paraId="55411B6C" w14:textId="77777777" w:rsidR="00F9163B" w:rsidRPr="00876AA1" w:rsidRDefault="008F6B71" w:rsidP="00DC041C">
      <w:pPr>
        <w:pStyle w:val="Heading1"/>
        <w:rPr>
          <w:rFonts w:eastAsiaTheme="minorEastAsia"/>
          <w:b/>
          <w:lang w:val="en-GB"/>
        </w:rPr>
      </w:pPr>
      <w:bookmarkStart w:id="15" w:name="_Toc495659755"/>
      <w:r w:rsidRPr="00876AA1">
        <w:rPr>
          <w:b/>
          <w:lang w:val="en-GB"/>
        </w:rPr>
        <w:lastRenderedPageBreak/>
        <w:t>Summary of r</w:t>
      </w:r>
      <w:r w:rsidR="00953969" w:rsidRPr="00876AA1">
        <w:rPr>
          <w:rFonts w:eastAsiaTheme="minorEastAsia"/>
          <w:b/>
          <w:lang w:val="en-GB"/>
        </w:rPr>
        <w:t>ecommendations</w:t>
      </w:r>
      <w:bookmarkEnd w:id="15"/>
    </w:p>
    <w:p w14:paraId="3DC5E676" w14:textId="77777777" w:rsidR="00953969" w:rsidRDefault="00953969" w:rsidP="00E301B2">
      <w:pPr>
        <w:spacing w:after="120"/>
        <w:jc w:val="both"/>
        <w:rPr>
          <w:rFonts w:eastAsia="Times New Roman" w:cs="Times New Roman"/>
          <w:bCs/>
          <w:color w:val="333333"/>
          <w:lang w:val="en-GB"/>
        </w:rPr>
      </w:pPr>
    </w:p>
    <w:p w14:paraId="6C2709BE" w14:textId="77777777" w:rsidR="00E301B2" w:rsidRPr="006F1055" w:rsidRDefault="00E301B2" w:rsidP="00E301B2">
      <w:pPr>
        <w:pStyle w:val="ListParagraph"/>
        <w:numPr>
          <w:ilvl w:val="0"/>
          <w:numId w:val="19"/>
        </w:numPr>
        <w:spacing w:after="120"/>
        <w:ind w:left="426"/>
        <w:contextualSpacing w:val="0"/>
        <w:jc w:val="both"/>
        <w:rPr>
          <w:rFonts w:eastAsia="Times New Roman" w:cs="Times New Roman"/>
          <w:bCs/>
          <w:color w:val="333333"/>
          <w:sz w:val="24"/>
          <w:szCs w:val="24"/>
          <w:lang w:val="en-GB"/>
        </w:rPr>
      </w:pPr>
      <w:r w:rsidRPr="006F1055">
        <w:rPr>
          <w:rFonts w:eastAsia="Times New Roman" w:cs="Times New Roman"/>
          <w:bCs/>
          <w:color w:val="333333"/>
          <w:sz w:val="24"/>
          <w:szCs w:val="24"/>
          <w:lang w:val="en-GB"/>
        </w:rPr>
        <w:t>Continue the anti-corruption legislation reform, in particular to:</w:t>
      </w:r>
    </w:p>
    <w:p w14:paraId="10BE72FB" w14:textId="7A1A77C1" w:rsidR="00E301B2" w:rsidRPr="006F1055" w:rsidRDefault="00D84D23" w:rsidP="00E301B2">
      <w:pPr>
        <w:pStyle w:val="ListParagraph"/>
        <w:numPr>
          <w:ilvl w:val="1"/>
          <w:numId w:val="19"/>
        </w:numPr>
        <w:spacing w:after="120"/>
        <w:ind w:left="993" w:hanging="284"/>
        <w:contextualSpacing w:val="0"/>
        <w:jc w:val="both"/>
        <w:rPr>
          <w:rFonts w:eastAsia="Times New Roman" w:cs="Times New Roman"/>
          <w:bCs/>
          <w:color w:val="333333"/>
          <w:sz w:val="24"/>
          <w:szCs w:val="24"/>
          <w:lang w:val="en-GB"/>
        </w:rPr>
      </w:pPr>
      <w:r>
        <w:rPr>
          <w:rFonts w:eastAsia="Times New Roman" w:cs="Times New Roman"/>
          <w:bCs/>
          <w:color w:val="333333"/>
          <w:sz w:val="24"/>
          <w:szCs w:val="24"/>
          <w:lang w:val="en-GB"/>
        </w:rPr>
        <w:t xml:space="preserve">Bring </w:t>
      </w:r>
      <w:r w:rsidR="00E301B2" w:rsidRPr="006F1055">
        <w:rPr>
          <w:rFonts w:eastAsia="Times New Roman" w:cs="Times New Roman"/>
          <w:bCs/>
          <w:color w:val="333333"/>
          <w:sz w:val="24"/>
          <w:szCs w:val="24"/>
          <w:lang w:val="en-GB"/>
        </w:rPr>
        <w:t xml:space="preserve">definition and procedures of conflict of interest management, regulation of gifts and incompatibilities, other anti-corruption restrictions </w:t>
      </w:r>
      <w:r>
        <w:rPr>
          <w:rFonts w:eastAsia="Times New Roman" w:cs="Times New Roman"/>
          <w:bCs/>
          <w:color w:val="333333"/>
          <w:sz w:val="24"/>
          <w:szCs w:val="24"/>
          <w:lang w:val="en-GB"/>
        </w:rPr>
        <w:t xml:space="preserve">in line </w:t>
      </w:r>
      <w:r w:rsidR="00E301B2" w:rsidRPr="006F1055">
        <w:rPr>
          <w:rFonts w:eastAsia="Times New Roman" w:cs="Times New Roman"/>
          <w:bCs/>
          <w:color w:val="333333"/>
          <w:sz w:val="24"/>
          <w:szCs w:val="24"/>
          <w:lang w:val="en-GB"/>
        </w:rPr>
        <w:t>with the international standards and best practices</w:t>
      </w:r>
      <w:r w:rsidR="00965826">
        <w:rPr>
          <w:rFonts w:eastAsia="Times New Roman" w:cs="Times New Roman"/>
          <w:bCs/>
          <w:color w:val="333333"/>
          <w:sz w:val="24"/>
          <w:szCs w:val="24"/>
          <w:lang w:val="en-GB"/>
        </w:rPr>
        <w:t xml:space="preserve"> and ensure their uniform application.</w:t>
      </w:r>
    </w:p>
    <w:p w14:paraId="754DC1ED" w14:textId="77777777" w:rsidR="00E301B2" w:rsidRPr="006F1055" w:rsidRDefault="00E301B2" w:rsidP="00E301B2">
      <w:pPr>
        <w:pStyle w:val="ListParagraph"/>
        <w:numPr>
          <w:ilvl w:val="1"/>
          <w:numId w:val="19"/>
        </w:numPr>
        <w:spacing w:after="120"/>
        <w:ind w:left="993" w:hanging="284"/>
        <w:contextualSpacing w:val="0"/>
        <w:jc w:val="both"/>
        <w:rPr>
          <w:rFonts w:eastAsia="Times New Roman" w:cs="Times New Roman"/>
          <w:bCs/>
          <w:color w:val="333333"/>
          <w:sz w:val="24"/>
          <w:szCs w:val="24"/>
          <w:lang w:val="en-GB"/>
        </w:rPr>
      </w:pPr>
      <w:r w:rsidRPr="006F1055">
        <w:rPr>
          <w:rFonts w:eastAsia="Times New Roman" w:cs="Times New Roman"/>
          <w:bCs/>
          <w:color w:val="333333"/>
          <w:sz w:val="24"/>
          <w:szCs w:val="24"/>
          <w:lang w:val="en-GB"/>
        </w:rPr>
        <w:t xml:space="preserve">Improve asset declaration system, in particular, by extending the scope of information declared, merging different types of </w:t>
      </w:r>
      <w:r w:rsidR="00D810F8">
        <w:rPr>
          <w:rFonts w:eastAsia="Times New Roman" w:cs="Times New Roman"/>
          <w:bCs/>
          <w:color w:val="333333"/>
          <w:sz w:val="24"/>
          <w:szCs w:val="24"/>
          <w:lang w:val="en-GB"/>
        </w:rPr>
        <w:t>asset and interest</w:t>
      </w:r>
      <w:r w:rsidRPr="006F1055">
        <w:rPr>
          <w:rFonts w:eastAsia="Times New Roman" w:cs="Times New Roman"/>
          <w:bCs/>
          <w:color w:val="333333"/>
          <w:sz w:val="24"/>
          <w:szCs w:val="24"/>
          <w:lang w:val="en-GB"/>
        </w:rPr>
        <w:t xml:space="preserve"> declarations into one form, eliminating paper-based submissions. </w:t>
      </w:r>
    </w:p>
    <w:p w14:paraId="43158A86" w14:textId="609FC6F8" w:rsidR="00E301B2" w:rsidRDefault="00E301B2" w:rsidP="00E301B2">
      <w:pPr>
        <w:pStyle w:val="ListParagraph"/>
        <w:numPr>
          <w:ilvl w:val="1"/>
          <w:numId w:val="19"/>
        </w:numPr>
        <w:spacing w:after="120"/>
        <w:ind w:left="993" w:hanging="284"/>
        <w:contextualSpacing w:val="0"/>
        <w:jc w:val="both"/>
        <w:rPr>
          <w:rFonts w:eastAsia="Times New Roman" w:cs="Times New Roman"/>
          <w:bCs/>
          <w:color w:val="333333"/>
          <w:sz w:val="24"/>
          <w:szCs w:val="24"/>
          <w:lang w:val="en-GB"/>
        </w:rPr>
      </w:pPr>
      <w:r w:rsidRPr="006F1055">
        <w:rPr>
          <w:rFonts w:eastAsia="Times New Roman" w:cs="Times New Roman"/>
          <w:bCs/>
          <w:color w:val="333333"/>
          <w:sz w:val="24"/>
          <w:szCs w:val="24"/>
          <w:lang w:val="en-GB"/>
        </w:rPr>
        <w:t>Introduce mandatory integrity plans/anti-corruption programmes in individual public authorities that are based on the corruption risk assessment; define the role of the Corruption Prevention Commission in this regard (determining methodology, review of draft programmes, control of enforcement).</w:t>
      </w:r>
    </w:p>
    <w:p w14:paraId="2C700009" w14:textId="6CA10124" w:rsidR="00E301B2" w:rsidRPr="006F1055" w:rsidRDefault="00D84D23" w:rsidP="00E301B2">
      <w:pPr>
        <w:pStyle w:val="ListParagraph"/>
        <w:numPr>
          <w:ilvl w:val="1"/>
          <w:numId w:val="19"/>
        </w:numPr>
        <w:spacing w:after="120"/>
        <w:ind w:left="993" w:hanging="284"/>
        <w:contextualSpacing w:val="0"/>
        <w:jc w:val="both"/>
        <w:rPr>
          <w:rFonts w:eastAsia="Times New Roman" w:cs="Times New Roman"/>
          <w:bCs/>
          <w:color w:val="333333"/>
          <w:sz w:val="24"/>
          <w:szCs w:val="24"/>
          <w:lang w:val="en-GB"/>
        </w:rPr>
      </w:pPr>
      <w:r>
        <w:rPr>
          <w:rFonts w:eastAsia="Times New Roman" w:cs="Times New Roman"/>
          <w:bCs/>
          <w:color w:val="333333"/>
          <w:sz w:val="24"/>
          <w:szCs w:val="24"/>
          <w:lang w:val="en-GB"/>
        </w:rPr>
        <w:t>Introduce</w:t>
      </w:r>
      <w:r w:rsidR="00E301B2">
        <w:rPr>
          <w:rFonts w:eastAsia="Times New Roman" w:cs="Times New Roman"/>
          <w:bCs/>
          <w:color w:val="333333"/>
          <w:sz w:val="24"/>
          <w:szCs w:val="24"/>
          <w:lang w:val="en-GB"/>
        </w:rPr>
        <w:t xml:space="preserve"> background checks of </w:t>
      </w:r>
      <w:r w:rsidR="00D810F8">
        <w:rPr>
          <w:rFonts w:eastAsia="Times New Roman" w:cs="Times New Roman"/>
          <w:bCs/>
          <w:color w:val="333333"/>
          <w:sz w:val="24"/>
          <w:szCs w:val="24"/>
          <w:lang w:val="en-GB"/>
        </w:rPr>
        <w:t xml:space="preserve">candidates for high-ranking offices </w:t>
      </w:r>
      <w:r w:rsidR="00E301B2">
        <w:rPr>
          <w:rFonts w:eastAsia="Times New Roman" w:cs="Times New Roman"/>
          <w:bCs/>
          <w:color w:val="333333"/>
          <w:sz w:val="24"/>
          <w:szCs w:val="24"/>
          <w:lang w:val="en-GB"/>
        </w:rPr>
        <w:t>to prevent conflict of interests.</w:t>
      </w:r>
    </w:p>
    <w:p w14:paraId="5FBE2C70" w14:textId="77777777" w:rsidR="00E301B2" w:rsidRDefault="00E301B2" w:rsidP="00E301B2">
      <w:pPr>
        <w:pStyle w:val="ListParagraph"/>
        <w:numPr>
          <w:ilvl w:val="0"/>
          <w:numId w:val="19"/>
        </w:numPr>
        <w:spacing w:after="120"/>
        <w:ind w:left="426"/>
        <w:contextualSpacing w:val="0"/>
        <w:jc w:val="both"/>
        <w:rPr>
          <w:rFonts w:eastAsia="Times New Roman" w:cs="Times New Roman"/>
          <w:bCs/>
          <w:color w:val="333333"/>
          <w:sz w:val="24"/>
          <w:szCs w:val="24"/>
          <w:lang w:val="en-GB"/>
        </w:rPr>
      </w:pPr>
      <w:r w:rsidRPr="006F1055">
        <w:rPr>
          <w:rFonts w:eastAsia="Times New Roman" w:cs="Times New Roman"/>
          <w:bCs/>
          <w:color w:val="333333"/>
          <w:sz w:val="24"/>
          <w:szCs w:val="24"/>
          <w:lang w:val="en-GB"/>
        </w:rPr>
        <w:t xml:space="preserve">Adopt </w:t>
      </w:r>
      <w:r w:rsidRPr="00151E0B">
        <w:rPr>
          <w:rFonts w:eastAsia="Times New Roman" w:cs="Times New Roman"/>
          <w:bCs/>
          <w:color w:val="333333"/>
          <w:sz w:val="24"/>
          <w:szCs w:val="24"/>
          <w:lang w:val="en-GB"/>
        </w:rPr>
        <w:t>necessary bylaws to</w:t>
      </w:r>
      <w:r>
        <w:rPr>
          <w:rFonts w:eastAsia="Times New Roman" w:cs="Times New Roman"/>
          <w:bCs/>
          <w:color w:val="333333"/>
          <w:sz w:val="24"/>
          <w:szCs w:val="24"/>
          <w:lang w:val="en-GB"/>
        </w:rPr>
        <w:t>:</w:t>
      </w:r>
      <w:r w:rsidRPr="00151E0B">
        <w:rPr>
          <w:rFonts w:eastAsia="Times New Roman" w:cs="Times New Roman"/>
          <w:bCs/>
          <w:color w:val="333333"/>
          <w:sz w:val="24"/>
          <w:szCs w:val="24"/>
          <w:lang w:val="en-GB"/>
        </w:rPr>
        <w:t xml:space="preserve"> </w:t>
      </w:r>
    </w:p>
    <w:p w14:paraId="1DBBB65B" w14:textId="77777777" w:rsidR="00E301B2" w:rsidRDefault="00E301B2" w:rsidP="00E301B2">
      <w:pPr>
        <w:pStyle w:val="ListParagraph"/>
        <w:numPr>
          <w:ilvl w:val="1"/>
          <w:numId w:val="19"/>
        </w:numPr>
        <w:spacing w:after="120"/>
        <w:ind w:left="993" w:hanging="284"/>
        <w:contextualSpacing w:val="0"/>
        <w:jc w:val="both"/>
        <w:rPr>
          <w:rFonts w:eastAsia="Times New Roman" w:cs="Times New Roman"/>
          <w:bCs/>
          <w:color w:val="333333"/>
          <w:sz w:val="24"/>
          <w:szCs w:val="24"/>
          <w:lang w:val="en-GB"/>
        </w:rPr>
      </w:pPr>
      <w:r>
        <w:rPr>
          <w:rFonts w:eastAsia="Times New Roman" w:cs="Times New Roman"/>
          <w:bCs/>
          <w:color w:val="333333"/>
          <w:sz w:val="24"/>
          <w:szCs w:val="24"/>
          <w:lang w:val="en-GB"/>
        </w:rPr>
        <w:t>I</w:t>
      </w:r>
      <w:r w:rsidRPr="00151E0B">
        <w:rPr>
          <w:rFonts w:eastAsia="Times New Roman" w:cs="Times New Roman"/>
          <w:bCs/>
          <w:color w:val="333333"/>
          <w:sz w:val="24"/>
          <w:szCs w:val="24"/>
          <w:lang w:val="en-GB"/>
        </w:rPr>
        <w:t>mplement new legislative procedures with regard to verification of asset declarations, enforcement of anti-corruption restrictions (incompatibilities, conflict of interest, etc.), review of decisions of the ethics commissions, referral of cases to the law enforcement agencies</w:t>
      </w:r>
      <w:r>
        <w:rPr>
          <w:rFonts w:eastAsia="Times New Roman" w:cs="Times New Roman"/>
          <w:bCs/>
          <w:color w:val="333333"/>
          <w:sz w:val="24"/>
          <w:szCs w:val="24"/>
          <w:lang w:val="en-GB"/>
        </w:rPr>
        <w:t>.</w:t>
      </w:r>
    </w:p>
    <w:p w14:paraId="454F8997" w14:textId="795292FE" w:rsidR="00E301B2" w:rsidRPr="00151E0B" w:rsidRDefault="00E301B2" w:rsidP="00E301B2">
      <w:pPr>
        <w:pStyle w:val="ListParagraph"/>
        <w:numPr>
          <w:ilvl w:val="1"/>
          <w:numId w:val="19"/>
        </w:numPr>
        <w:spacing w:after="120"/>
        <w:ind w:left="993" w:hanging="284"/>
        <w:contextualSpacing w:val="0"/>
        <w:jc w:val="both"/>
        <w:rPr>
          <w:rFonts w:eastAsia="Times New Roman" w:cs="Times New Roman"/>
          <w:bCs/>
          <w:color w:val="333333"/>
          <w:sz w:val="24"/>
          <w:szCs w:val="24"/>
          <w:lang w:val="en-GB"/>
        </w:rPr>
      </w:pPr>
      <w:r>
        <w:rPr>
          <w:rFonts w:eastAsia="Times New Roman" w:cs="Times New Roman"/>
          <w:bCs/>
          <w:color w:val="333333"/>
          <w:sz w:val="24"/>
          <w:szCs w:val="24"/>
          <w:lang w:val="en-GB"/>
        </w:rPr>
        <w:t>Define procedures and internal decision-making process within the</w:t>
      </w:r>
      <w:r w:rsidR="00965826">
        <w:rPr>
          <w:rFonts w:eastAsia="Times New Roman" w:cs="Times New Roman"/>
          <w:bCs/>
          <w:color w:val="333333"/>
          <w:sz w:val="24"/>
          <w:szCs w:val="24"/>
          <w:lang w:val="en-GB"/>
        </w:rPr>
        <w:t xml:space="preserve"> new</w:t>
      </w:r>
      <w:r>
        <w:rPr>
          <w:rFonts w:eastAsia="Times New Roman" w:cs="Times New Roman"/>
          <w:bCs/>
          <w:color w:val="333333"/>
          <w:sz w:val="24"/>
          <w:szCs w:val="24"/>
          <w:lang w:val="en-GB"/>
        </w:rPr>
        <w:t xml:space="preserve"> Commission and its staff.</w:t>
      </w:r>
    </w:p>
    <w:p w14:paraId="57DCE48C" w14:textId="63BF6A34" w:rsidR="00E301B2" w:rsidRDefault="00CE6050" w:rsidP="00201C31">
      <w:pPr>
        <w:pStyle w:val="ListParagraph"/>
        <w:numPr>
          <w:ilvl w:val="0"/>
          <w:numId w:val="19"/>
        </w:numPr>
        <w:spacing w:after="120"/>
        <w:ind w:left="426"/>
        <w:contextualSpacing w:val="0"/>
        <w:jc w:val="both"/>
        <w:rPr>
          <w:rFonts w:eastAsia="Times New Roman" w:cs="Times New Roman"/>
          <w:bCs/>
          <w:color w:val="333333"/>
          <w:sz w:val="24"/>
          <w:szCs w:val="24"/>
          <w:lang w:val="en-GB"/>
        </w:rPr>
      </w:pPr>
      <w:r>
        <w:rPr>
          <w:rFonts w:eastAsia="Times New Roman" w:cs="Times New Roman"/>
          <w:bCs/>
          <w:color w:val="333333"/>
          <w:sz w:val="24"/>
          <w:szCs w:val="24"/>
          <w:lang w:val="en-GB"/>
        </w:rPr>
        <w:t>Promote</w:t>
      </w:r>
      <w:r w:rsidRPr="00151E0B">
        <w:rPr>
          <w:rFonts w:eastAsia="Times New Roman" w:cs="Times New Roman"/>
          <w:bCs/>
          <w:color w:val="333333"/>
          <w:sz w:val="24"/>
          <w:szCs w:val="24"/>
          <w:lang w:val="en-GB"/>
        </w:rPr>
        <w:t xml:space="preserve"> </w:t>
      </w:r>
      <w:r w:rsidR="00E301B2" w:rsidRPr="00151E0B">
        <w:rPr>
          <w:rFonts w:eastAsia="Times New Roman" w:cs="Times New Roman"/>
          <w:bCs/>
          <w:color w:val="333333"/>
          <w:sz w:val="24"/>
          <w:szCs w:val="24"/>
          <w:lang w:val="en-GB"/>
        </w:rPr>
        <w:t>the civil society engagement and oversight over the Commission</w:t>
      </w:r>
      <w:r w:rsidR="00330838">
        <w:rPr>
          <w:rFonts w:eastAsia="Times New Roman" w:cs="Times New Roman"/>
          <w:bCs/>
          <w:color w:val="333333"/>
          <w:sz w:val="24"/>
          <w:szCs w:val="24"/>
          <w:lang w:val="en-GB"/>
        </w:rPr>
        <w:t>.</w:t>
      </w:r>
      <w:r w:rsidR="00965826">
        <w:rPr>
          <w:rFonts w:eastAsia="Times New Roman" w:cs="Times New Roman"/>
          <w:bCs/>
          <w:color w:val="333333"/>
          <w:sz w:val="24"/>
          <w:szCs w:val="24"/>
          <w:lang w:val="en-GB"/>
        </w:rPr>
        <w:t xml:space="preserve"> </w:t>
      </w:r>
    </w:p>
    <w:p w14:paraId="5038A507" w14:textId="77777777" w:rsidR="00E301B2" w:rsidRDefault="00E301B2" w:rsidP="00E301B2">
      <w:pPr>
        <w:pStyle w:val="ListParagraph"/>
        <w:numPr>
          <w:ilvl w:val="0"/>
          <w:numId w:val="19"/>
        </w:numPr>
        <w:spacing w:after="120"/>
        <w:ind w:left="426"/>
        <w:contextualSpacing w:val="0"/>
        <w:jc w:val="both"/>
        <w:rPr>
          <w:rFonts w:eastAsia="Times New Roman" w:cs="Times New Roman"/>
          <w:bCs/>
          <w:color w:val="333333"/>
          <w:sz w:val="24"/>
          <w:szCs w:val="24"/>
          <w:lang w:val="en-GB"/>
        </w:rPr>
      </w:pPr>
      <w:r>
        <w:rPr>
          <w:rFonts w:eastAsia="Times New Roman" w:cs="Times New Roman"/>
          <w:bCs/>
          <w:color w:val="333333"/>
          <w:sz w:val="24"/>
          <w:szCs w:val="24"/>
          <w:lang w:val="en-GB"/>
        </w:rPr>
        <w:t>Design and implement comprehensive awareness-raising and public education campaigns to inform and clarify the new legislative provisions and powers of the Corruption Prevention Commiss</w:t>
      </w:r>
      <w:r w:rsidR="00F50F7C">
        <w:rPr>
          <w:rFonts w:eastAsia="Times New Roman" w:cs="Times New Roman"/>
          <w:bCs/>
          <w:color w:val="333333"/>
          <w:sz w:val="24"/>
          <w:szCs w:val="24"/>
          <w:lang w:val="en-GB"/>
        </w:rPr>
        <w:t>ion.</w:t>
      </w:r>
      <w:r>
        <w:rPr>
          <w:rFonts w:eastAsia="Times New Roman" w:cs="Times New Roman"/>
          <w:bCs/>
          <w:color w:val="333333"/>
          <w:sz w:val="24"/>
          <w:szCs w:val="24"/>
          <w:lang w:val="en-GB"/>
        </w:rPr>
        <w:t xml:space="preserve"> </w:t>
      </w:r>
      <w:r w:rsidR="00F50F7C">
        <w:rPr>
          <w:rFonts w:eastAsia="Times New Roman" w:cs="Times New Roman"/>
          <w:bCs/>
          <w:color w:val="333333"/>
          <w:sz w:val="24"/>
          <w:szCs w:val="24"/>
          <w:lang w:val="en-GB"/>
        </w:rPr>
        <w:t>T</w:t>
      </w:r>
      <w:r w:rsidRPr="0038481B">
        <w:rPr>
          <w:rFonts w:eastAsia="Times New Roman" w:cs="Times New Roman"/>
          <w:bCs/>
          <w:color w:val="333333"/>
          <w:sz w:val="24"/>
          <w:szCs w:val="24"/>
          <w:lang w:val="en-GB"/>
        </w:rPr>
        <w:t xml:space="preserve">rain the investigative media and journalists, watchdog NGOs on how to analyse asset declarations and look into other possible violations of anti-corruption provisions, </w:t>
      </w:r>
      <w:r w:rsidR="00BE0AA5" w:rsidRPr="0038481B">
        <w:rPr>
          <w:rFonts w:eastAsia="Times New Roman" w:cs="Times New Roman"/>
          <w:bCs/>
          <w:color w:val="333333"/>
          <w:sz w:val="24"/>
          <w:szCs w:val="24"/>
          <w:lang w:val="en-GB"/>
        </w:rPr>
        <w:t xml:space="preserve">and </w:t>
      </w:r>
      <w:r w:rsidRPr="0038481B">
        <w:rPr>
          <w:rFonts w:eastAsia="Times New Roman" w:cs="Times New Roman"/>
          <w:bCs/>
          <w:color w:val="333333"/>
          <w:sz w:val="24"/>
          <w:szCs w:val="24"/>
          <w:lang w:val="en-GB"/>
        </w:rPr>
        <w:t xml:space="preserve">provide guidance on the notification of </w:t>
      </w:r>
      <w:r>
        <w:rPr>
          <w:rFonts w:eastAsia="Times New Roman" w:cs="Times New Roman"/>
          <w:bCs/>
          <w:color w:val="333333"/>
          <w:sz w:val="24"/>
          <w:szCs w:val="24"/>
          <w:lang w:val="en-GB"/>
        </w:rPr>
        <w:t xml:space="preserve">violation </w:t>
      </w:r>
      <w:r w:rsidRPr="0038481B">
        <w:rPr>
          <w:rFonts w:eastAsia="Times New Roman" w:cs="Times New Roman"/>
          <w:bCs/>
          <w:color w:val="333333"/>
          <w:sz w:val="24"/>
          <w:szCs w:val="24"/>
          <w:lang w:val="en-GB"/>
        </w:rPr>
        <w:t>allegations to the Commission.</w:t>
      </w:r>
      <w:r>
        <w:rPr>
          <w:rFonts w:eastAsia="Times New Roman" w:cs="Times New Roman"/>
          <w:bCs/>
          <w:color w:val="333333"/>
          <w:sz w:val="24"/>
          <w:szCs w:val="24"/>
          <w:lang w:val="en-GB"/>
        </w:rPr>
        <w:t xml:space="preserve"> </w:t>
      </w:r>
      <w:r w:rsidR="00F50F7C">
        <w:rPr>
          <w:rFonts w:eastAsia="Times New Roman" w:cs="Times New Roman"/>
          <w:bCs/>
          <w:color w:val="333333"/>
          <w:sz w:val="24"/>
          <w:szCs w:val="24"/>
          <w:lang w:val="en-GB"/>
        </w:rPr>
        <w:t xml:space="preserve">Establish </w:t>
      </w:r>
      <w:r>
        <w:rPr>
          <w:rFonts w:eastAsia="Times New Roman" w:cs="Times New Roman"/>
          <w:bCs/>
          <w:color w:val="333333"/>
          <w:sz w:val="24"/>
          <w:szCs w:val="24"/>
          <w:lang w:val="en-GB"/>
        </w:rPr>
        <w:t>measurable indicators of such campaigns and education activities to evaluate their effectiveness.</w:t>
      </w:r>
    </w:p>
    <w:p w14:paraId="281FD30A" w14:textId="77777777" w:rsidR="00E301B2" w:rsidRDefault="00E301B2" w:rsidP="00E301B2">
      <w:pPr>
        <w:pStyle w:val="ListParagraph"/>
        <w:numPr>
          <w:ilvl w:val="0"/>
          <w:numId w:val="19"/>
        </w:numPr>
        <w:spacing w:after="120"/>
        <w:ind w:left="426"/>
        <w:contextualSpacing w:val="0"/>
        <w:jc w:val="both"/>
        <w:rPr>
          <w:rFonts w:eastAsia="Times New Roman" w:cs="Times New Roman"/>
          <w:bCs/>
          <w:color w:val="333333"/>
          <w:sz w:val="24"/>
          <w:szCs w:val="24"/>
          <w:lang w:val="en-GB"/>
        </w:rPr>
      </w:pPr>
      <w:r>
        <w:rPr>
          <w:rFonts w:eastAsia="Times New Roman" w:cs="Times New Roman"/>
          <w:bCs/>
          <w:color w:val="333333"/>
          <w:sz w:val="24"/>
          <w:szCs w:val="24"/>
          <w:lang w:val="en-GB"/>
        </w:rPr>
        <w:t xml:space="preserve">Prepare and implement training strategy in the area of anti-corruption to target different groups of public officials. </w:t>
      </w:r>
    </w:p>
    <w:p w14:paraId="67EFE3C6" w14:textId="77777777" w:rsidR="00E301B2" w:rsidRDefault="00E301B2" w:rsidP="00E301B2">
      <w:pPr>
        <w:pStyle w:val="ListParagraph"/>
        <w:numPr>
          <w:ilvl w:val="0"/>
          <w:numId w:val="19"/>
        </w:numPr>
        <w:spacing w:after="120"/>
        <w:ind w:left="426"/>
        <w:contextualSpacing w:val="0"/>
        <w:jc w:val="both"/>
        <w:rPr>
          <w:rFonts w:eastAsia="Times New Roman" w:cs="Times New Roman"/>
          <w:bCs/>
          <w:color w:val="333333"/>
          <w:sz w:val="24"/>
          <w:szCs w:val="24"/>
          <w:lang w:val="en-GB"/>
        </w:rPr>
      </w:pPr>
      <w:r>
        <w:rPr>
          <w:rFonts w:eastAsia="Times New Roman" w:cs="Times New Roman"/>
          <w:bCs/>
          <w:color w:val="333333"/>
          <w:sz w:val="24"/>
          <w:szCs w:val="24"/>
          <w:lang w:val="en-GB"/>
        </w:rPr>
        <w:t>Prepare and disseminate guidelines for the public officials and ethics commissions on the implementation of the new provisions on anti-corruption requirements and restrictions.</w:t>
      </w:r>
    </w:p>
    <w:p w14:paraId="79020528" w14:textId="77777777" w:rsidR="00E301B2" w:rsidRDefault="00E301B2" w:rsidP="00E301B2">
      <w:pPr>
        <w:pStyle w:val="ListParagraph"/>
        <w:numPr>
          <w:ilvl w:val="0"/>
          <w:numId w:val="19"/>
        </w:numPr>
        <w:spacing w:after="120"/>
        <w:ind w:left="426"/>
        <w:contextualSpacing w:val="0"/>
        <w:jc w:val="both"/>
        <w:rPr>
          <w:rFonts w:eastAsia="Times New Roman" w:cs="Times New Roman"/>
          <w:bCs/>
          <w:color w:val="333333"/>
          <w:sz w:val="24"/>
          <w:szCs w:val="24"/>
          <w:lang w:val="en-GB"/>
        </w:rPr>
      </w:pPr>
      <w:r>
        <w:rPr>
          <w:rFonts w:eastAsia="Times New Roman" w:cs="Times New Roman"/>
          <w:bCs/>
          <w:color w:val="333333"/>
          <w:sz w:val="24"/>
          <w:szCs w:val="24"/>
          <w:lang w:val="en-GB"/>
        </w:rPr>
        <w:t>Ensure that the Corruption Prevention Commission has necessary capacity to research corruption-related issues or funds to commission such research on a regular basis.</w:t>
      </w:r>
    </w:p>
    <w:p w14:paraId="5D8CD4C1" w14:textId="77777777" w:rsidR="00E301B2" w:rsidRPr="002C4EE1" w:rsidRDefault="00E301B2" w:rsidP="00E301B2">
      <w:pPr>
        <w:pStyle w:val="ListParagraph"/>
        <w:numPr>
          <w:ilvl w:val="0"/>
          <w:numId w:val="19"/>
        </w:numPr>
        <w:spacing w:after="120"/>
        <w:ind w:left="426"/>
        <w:contextualSpacing w:val="0"/>
        <w:jc w:val="both"/>
        <w:rPr>
          <w:rFonts w:eastAsia="Times New Roman" w:cs="Times New Roman"/>
          <w:bCs/>
          <w:color w:val="333333"/>
          <w:sz w:val="24"/>
          <w:szCs w:val="24"/>
          <w:lang w:val="en-GB"/>
        </w:rPr>
      </w:pPr>
      <w:r w:rsidRPr="002C4EE1">
        <w:rPr>
          <w:rFonts w:eastAsia="Times New Roman" w:cs="Times New Roman"/>
          <w:bCs/>
          <w:color w:val="333333"/>
          <w:sz w:val="24"/>
          <w:szCs w:val="24"/>
          <w:lang w:val="en-GB"/>
        </w:rPr>
        <w:lastRenderedPageBreak/>
        <w:t xml:space="preserve">Conclude MoU with the Prosecutor’s General Office and other agencies on the referral of cases detected by the Commission and exchange of data necessary for the verification of declarations and performance of other functions of the Commission. </w:t>
      </w:r>
    </w:p>
    <w:p w14:paraId="7ECAC873" w14:textId="77777777" w:rsidR="00E301B2" w:rsidRDefault="00E301B2" w:rsidP="00E301B2">
      <w:pPr>
        <w:pStyle w:val="ListParagraph"/>
        <w:numPr>
          <w:ilvl w:val="0"/>
          <w:numId w:val="19"/>
        </w:numPr>
        <w:spacing w:after="120"/>
        <w:ind w:left="426"/>
        <w:contextualSpacing w:val="0"/>
        <w:jc w:val="both"/>
        <w:rPr>
          <w:rFonts w:eastAsia="Times New Roman" w:cs="Times New Roman"/>
          <w:bCs/>
          <w:color w:val="333333"/>
          <w:sz w:val="24"/>
          <w:szCs w:val="24"/>
          <w:lang w:val="en-GB"/>
        </w:rPr>
      </w:pPr>
      <w:r>
        <w:rPr>
          <w:rFonts w:eastAsia="Times New Roman" w:cs="Times New Roman"/>
          <w:bCs/>
          <w:color w:val="333333"/>
          <w:sz w:val="24"/>
          <w:szCs w:val="24"/>
          <w:lang w:val="en-GB"/>
        </w:rPr>
        <w:t>Ensure cooperation with anti-corruption enforcement mechanisms for judges, prosecutors and members of parliament to ensure consistent application of legislative requirements.</w:t>
      </w:r>
    </w:p>
    <w:p w14:paraId="4478E9E6" w14:textId="77777777" w:rsidR="00E301B2" w:rsidRDefault="00E301B2" w:rsidP="00E301B2">
      <w:pPr>
        <w:pStyle w:val="ListParagraph"/>
        <w:numPr>
          <w:ilvl w:val="0"/>
          <w:numId w:val="19"/>
        </w:numPr>
        <w:spacing w:after="120"/>
        <w:ind w:left="426"/>
        <w:contextualSpacing w:val="0"/>
        <w:jc w:val="both"/>
        <w:rPr>
          <w:rFonts w:eastAsia="Times New Roman" w:cs="Times New Roman"/>
          <w:bCs/>
          <w:color w:val="333333"/>
          <w:sz w:val="24"/>
          <w:szCs w:val="24"/>
          <w:lang w:val="en-GB"/>
        </w:rPr>
      </w:pPr>
      <w:r>
        <w:rPr>
          <w:rFonts w:eastAsia="Times New Roman" w:cs="Times New Roman"/>
          <w:bCs/>
          <w:color w:val="333333"/>
          <w:sz w:val="24"/>
          <w:szCs w:val="24"/>
          <w:lang w:val="en-GB"/>
        </w:rPr>
        <w:t>Build organisational capacity of the Commission:</w:t>
      </w:r>
    </w:p>
    <w:p w14:paraId="6DB1FBC9" w14:textId="28589556" w:rsidR="00E301B2" w:rsidRPr="00565006" w:rsidRDefault="00E301B2" w:rsidP="00E301B2">
      <w:pPr>
        <w:pStyle w:val="ListParagraph"/>
        <w:numPr>
          <w:ilvl w:val="1"/>
          <w:numId w:val="19"/>
        </w:numPr>
        <w:spacing w:after="120"/>
        <w:ind w:left="993" w:hanging="284"/>
        <w:contextualSpacing w:val="0"/>
        <w:jc w:val="both"/>
        <w:rPr>
          <w:rFonts w:eastAsia="Times New Roman" w:cs="Times New Roman"/>
          <w:bCs/>
          <w:color w:val="333333"/>
          <w:sz w:val="24"/>
          <w:szCs w:val="24"/>
          <w:lang w:val="en-GB"/>
        </w:rPr>
      </w:pPr>
      <w:r w:rsidRPr="00565006">
        <w:rPr>
          <w:rFonts w:eastAsia="Times New Roman" w:cs="Times New Roman"/>
          <w:bCs/>
          <w:color w:val="333333"/>
          <w:sz w:val="24"/>
          <w:szCs w:val="24"/>
          <w:lang w:val="en-GB"/>
        </w:rPr>
        <w:t xml:space="preserve">Update Strategy and Action Plan of the CEHRO to ensure </w:t>
      </w:r>
      <w:r w:rsidR="00611C60">
        <w:rPr>
          <w:rFonts w:eastAsia="Times New Roman" w:cs="Times New Roman"/>
          <w:bCs/>
          <w:color w:val="333333"/>
          <w:sz w:val="24"/>
          <w:szCs w:val="24"/>
          <w:lang w:val="en-GB"/>
        </w:rPr>
        <w:t xml:space="preserve">the </w:t>
      </w:r>
      <w:r w:rsidRPr="00565006">
        <w:rPr>
          <w:rFonts w:eastAsia="Times New Roman" w:cs="Times New Roman"/>
          <w:bCs/>
          <w:color w:val="333333"/>
          <w:sz w:val="24"/>
          <w:szCs w:val="24"/>
          <w:lang w:val="en-GB"/>
        </w:rPr>
        <w:t>transition to the new Corruption Prevention Commission and implementation of the new legislative amendments</w:t>
      </w:r>
      <w:r w:rsidR="00965826">
        <w:rPr>
          <w:rFonts w:eastAsia="Times New Roman" w:cs="Times New Roman"/>
          <w:bCs/>
          <w:color w:val="333333"/>
          <w:sz w:val="24"/>
          <w:szCs w:val="24"/>
          <w:lang w:val="en-GB"/>
        </w:rPr>
        <w:t>.</w:t>
      </w:r>
    </w:p>
    <w:p w14:paraId="6015490D" w14:textId="77777777" w:rsidR="00E301B2" w:rsidRDefault="00E301B2" w:rsidP="00E301B2">
      <w:pPr>
        <w:pStyle w:val="ListParagraph"/>
        <w:numPr>
          <w:ilvl w:val="1"/>
          <w:numId w:val="19"/>
        </w:numPr>
        <w:spacing w:after="120"/>
        <w:ind w:left="993" w:hanging="284"/>
        <w:contextualSpacing w:val="0"/>
        <w:jc w:val="both"/>
        <w:rPr>
          <w:rFonts w:eastAsia="Times New Roman" w:cs="Times New Roman"/>
          <w:bCs/>
          <w:color w:val="333333"/>
          <w:sz w:val="24"/>
          <w:szCs w:val="24"/>
          <w:lang w:val="en-GB"/>
        </w:rPr>
      </w:pPr>
      <w:r>
        <w:rPr>
          <w:rFonts w:eastAsia="Times New Roman" w:cs="Times New Roman"/>
          <w:bCs/>
          <w:color w:val="333333"/>
          <w:sz w:val="24"/>
          <w:szCs w:val="24"/>
          <w:lang w:val="en-GB"/>
        </w:rPr>
        <w:t>Conduct training for the new staff to be recruited.</w:t>
      </w:r>
    </w:p>
    <w:p w14:paraId="46692A79" w14:textId="06DA792A" w:rsidR="00965826" w:rsidRPr="00424DF3" w:rsidRDefault="00E301B2" w:rsidP="00965826">
      <w:pPr>
        <w:pStyle w:val="ListParagraph"/>
        <w:numPr>
          <w:ilvl w:val="1"/>
          <w:numId w:val="19"/>
        </w:numPr>
        <w:spacing w:after="120"/>
        <w:ind w:left="993" w:hanging="284"/>
        <w:contextualSpacing w:val="0"/>
        <w:jc w:val="both"/>
        <w:rPr>
          <w:rFonts w:eastAsia="Times New Roman" w:cs="Times New Roman"/>
          <w:bCs/>
          <w:color w:val="333333"/>
          <w:sz w:val="24"/>
          <w:szCs w:val="24"/>
          <w:lang w:val="en-GB"/>
        </w:rPr>
      </w:pPr>
      <w:r w:rsidRPr="00965826">
        <w:rPr>
          <w:rFonts w:eastAsia="Times New Roman" w:cs="Times New Roman"/>
          <w:bCs/>
          <w:color w:val="333333"/>
          <w:sz w:val="24"/>
          <w:szCs w:val="24"/>
          <w:lang w:val="en-GB"/>
        </w:rPr>
        <w:t>Equip the Commission with the necessary IT and other resources in the new premises suitable for its functions</w:t>
      </w:r>
      <w:r w:rsidR="00965826" w:rsidRPr="00965826">
        <w:rPr>
          <w:rFonts w:eastAsia="Times New Roman" w:cs="Times New Roman"/>
          <w:bCs/>
          <w:color w:val="333333"/>
          <w:sz w:val="24"/>
          <w:szCs w:val="24"/>
          <w:lang w:val="en-GB"/>
        </w:rPr>
        <w:t xml:space="preserve">; </w:t>
      </w:r>
      <w:r w:rsidR="00965826" w:rsidRPr="00424DF3">
        <w:rPr>
          <w:rFonts w:eastAsia="Times New Roman" w:cs="Times New Roman"/>
          <w:bCs/>
          <w:color w:val="333333"/>
          <w:sz w:val="24"/>
          <w:szCs w:val="24"/>
          <w:lang w:val="en-GB"/>
        </w:rPr>
        <w:t>identify the Commission’s further needs in strengthening its IT capacities.</w:t>
      </w:r>
    </w:p>
    <w:p w14:paraId="41E141EA" w14:textId="77777777" w:rsidR="00E301B2" w:rsidRPr="00CD6F3A" w:rsidRDefault="00E301B2" w:rsidP="00E301B2">
      <w:pPr>
        <w:pStyle w:val="ListParagraph"/>
        <w:numPr>
          <w:ilvl w:val="1"/>
          <w:numId w:val="19"/>
        </w:numPr>
        <w:spacing w:after="120"/>
        <w:ind w:left="993" w:hanging="284"/>
        <w:contextualSpacing w:val="0"/>
        <w:jc w:val="both"/>
        <w:rPr>
          <w:rFonts w:eastAsia="Times New Roman" w:cs="Times New Roman"/>
          <w:bCs/>
          <w:color w:val="333333"/>
          <w:sz w:val="24"/>
          <w:szCs w:val="24"/>
          <w:lang w:val="en-GB"/>
        </w:rPr>
      </w:pPr>
      <w:r w:rsidRPr="00CD6F3A">
        <w:rPr>
          <w:rFonts w:eastAsia="Times New Roman" w:cs="Times New Roman"/>
          <w:bCs/>
          <w:color w:val="333333"/>
          <w:sz w:val="24"/>
          <w:szCs w:val="24"/>
          <w:lang w:val="en-GB"/>
        </w:rPr>
        <w:t>Update web-site of the Commission and make it more use</w:t>
      </w:r>
      <w:r w:rsidR="00DD44A2">
        <w:rPr>
          <w:rFonts w:eastAsia="Times New Roman" w:cs="Times New Roman"/>
          <w:bCs/>
          <w:color w:val="333333"/>
          <w:sz w:val="24"/>
          <w:szCs w:val="24"/>
          <w:lang w:val="en-GB"/>
        </w:rPr>
        <w:t>r</w:t>
      </w:r>
      <w:r w:rsidRPr="00CD6F3A">
        <w:rPr>
          <w:rFonts w:eastAsia="Times New Roman" w:cs="Times New Roman"/>
          <w:bCs/>
          <w:color w:val="333333"/>
          <w:sz w:val="24"/>
          <w:szCs w:val="24"/>
          <w:lang w:val="en-GB"/>
        </w:rPr>
        <w:t>-friendly.</w:t>
      </w:r>
    </w:p>
    <w:p w14:paraId="1D10AE2E" w14:textId="77777777" w:rsidR="00E301B2" w:rsidRPr="00CD6F3A" w:rsidRDefault="00E301B2" w:rsidP="00E301B2">
      <w:pPr>
        <w:pStyle w:val="ListParagraph"/>
        <w:numPr>
          <w:ilvl w:val="1"/>
          <w:numId w:val="19"/>
        </w:numPr>
        <w:spacing w:after="120"/>
        <w:ind w:left="993" w:hanging="284"/>
        <w:contextualSpacing w:val="0"/>
        <w:jc w:val="both"/>
        <w:rPr>
          <w:rFonts w:eastAsia="Times New Roman" w:cs="Times New Roman"/>
          <w:bCs/>
          <w:color w:val="333333"/>
          <w:sz w:val="24"/>
          <w:szCs w:val="24"/>
          <w:lang w:val="en-GB"/>
        </w:rPr>
      </w:pPr>
      <w:r w:rsidRPr="00CD6F3A">
        <w:rPr>
          <w:rFonts w:eastAsia="Times New Roman" w:cs="Times New Roman"/>
          <w:bCs/>
          <w:color w:val="333333"/>
          <w:sz w:val="24"/>
          <w:szCs w:val="24"/>
          <w:lang w:val="en-GB"/>
        </w:rPr>
        <w:t xml:space="preserve">Develop electronic case management system for the Commission to process its case files </w:t>
      </w:r>
      <w:r w:rsidR="00F50F7C">
        <w:rPr>
          <w:rFonts w:eastAsia="Times New Roman" w:cs="Times New Roman"/>
          <w:bCs/>
          <w:color w:val="333333"/>
          <w:sz w:val="24"/>
          <w:szCs w:val="24"/>
          <w:lang w:val="en-GB"/>
        </w:rPr>
        <w:t xml:space="preserve">of infringement </w:t>
      </w:r>
      <w:r w:rsidR="00F50F7C" w:rsidRPr="00CD6F3A">
        <w:rPr>
          <w:rFonts w:eastAsia="Times New Roman" w:cs="Times New Roman"/>
          <w:bCs/>
          <w:color w:val="333333"/>
          <w:sz w:val="24"/>
          <w:szCs w:val="24"/>
          <w:lang w:val="en-GB"/>
        </w:rPr>
        <w:t>investigation</w:t>
      </w:r>
      <w:r w:rsidR="00F50F7C">
        <w:rPr>
          <w:rFonts w:eastAsia="Times New Roman" w:cs="Times New Roman"/>
          <w:bCs/>
          <w:color w:val="333333"/>
          <w:sz w:val="24"/>
          <w:szCs w:val="24"/>
          <w:lang w:val="en-GB"/>
        </w:rPr>
        <w:t>s</w:t>
      </w:r>
      <w:r w:rsidRPr="00CD6F3A">
        <w:rPr>
          <w:rFonts w:eastAsia="Times New Roman" w:cs="Times New Roman"/>
          <w:bCs/>
          <w:color w:val="333333"/>
          <w:sz w:val="24"/>
          <w:szCs w:val="24"/>
          <w:lang w:val="en-GB"/>
        </w:rPr>
        <w:t xml:space="preserve"> within its mandate.</w:t>
      </w:r>
    </w:p>
    <w:p w14:paraId="5147B6F7" w14:textId="467AAD8E" w:rsidR="00E301B2" w:rsidRPr="00CD6F3A" w:rsidRDefault="00E301B2" w:rsidP="00E301B2">
      <w:pPr>
        <w:pStyle w:val="ListParagraph"/>
        <w:numPr>
          <w:ilvl w:val="1"/>
          <w:numId w:val="19"/>
        </w:numPr>
        <w:spacing w:after="120"/>
        <w:ind w:left="993" w:hanging="284"/>
        <w:contextualSpacing w:val="0"/>
        <w:jc w:val="both"/>
        <w:rPr>
          <w:rFonts w:eastAsia="Times New Roman" w:cs="Times New Roman"/>
          <w:bCs/>
          <w:color w:val="333333"/>
          <w:sz w:val="24"/>
          <w:szCs w:val="24"/>
          <w:lang w:val="en-GB"/>
        </w:rPr>
      </w:pPr>
      <w:r>
        <w:rPr>
          <w:rFonts w:eastAsia="Times New Roman" w:cs="Times New Roman"/>
          <w:bCs/>
          <w:color w:val="333333"/>
          <w:sz w:val="24"/>
          <w:szCs w:val="24"/>
          <w:lang w:val="en-GB"/>
        </w:rPr>
        <w:t xml:space="preserve">Provide funding to outsource </w:t>
      </w:r>
      <w:r w:rsidR="00611C60">
        <w:rPr>
          <w:rFonts w:eastAsia="Times New Roman" w:cs="Times New Roman"/>
          <w:bCs/>
          <w:color w:val="333333"/>
          <w:sz w:val="24"/>
          <w:szCs w:val="24"/>
          <w:lang w:val="en-GB"/>
        </w:rPr>
        <w:t xml:space="preserve">the </w:t>
      </w:r>
      <w:r>
        <w:rPr>
          <w:rFonts w:eastAsia="Times New Roman" w:cs="Times New Roman"/>
          <w:bCs/>
          <w:color w:val="333333"/>
          <w:sz w:val="24"/>
          <w:szCs w:val="24"/>
          <w:lang w:val="en-GB"/>
        </w:rPr>
        <w:t>processing of inquiries during asset declaration submission campaigns</w:t>
      </w:r>
      <w:r w:rsidR="00927489">
        <w:rPr>
          <w:rFonts w:eastAsia="Times New Roman" w:cs="Times New Roman"/>
          <w:bCs/>
          <w:color w:val="333333"/>
          <w:sz w:val="24"/>
          <w:szCs w:val="24"/>
          <w:lang w:val="en-GB"/>
        </w:rPr>
        <w:t>, if needed</w:t>
      </w:r>
      <w:r>
        <w:rPr>
          <w:rFonts w:eastAsia="Times New Roman" w:cs="Times New Roman"/>
          <w:bCs/>
          <w:color w:val="333333"/>
          <w:sz w:val="24"/>
          <w:szCs w:val="24"/>
          <w:lang w:val="en-GB"/>
        </w:rPr>
        <w:t>.</w:t>
      </w:r>
    </w:p>
    <w:p w14:paraId="474313B2" w14:textId="6B610822" w:rsidR="00E301B2" w:rsidRPr="006F1055" w:rsidRDefault="00E301B2" w:rsidP="00E301B2">
      <w:pPr>
        <w:spacing w:after="120" w:line="240" w:lineRule="auto"/>
        <w:rPr>
          <w:i/>
          <w:lang w:val="en-GB"/>
        </w:rPr>
      </w:pPr>
    </w:p>
    <w:p w14:paraId="6B958CF9" w14:textId="77777777" w:rsidR="00A60B61" w:rsidRPr="00876AA1" w:rsidRDefault="00A60B61" w:rsidP="000867CD">
      <w:pPr>
        <w:tabs>
          <w:tab w:val="left" w:pos="7960"/>
        </w:tabs>
        <w:jc w:val="right"/>
        <w:rPr>
          <w:lang w:val="en-GB"/>
        </w:rPr>
      </w:pPr>
    </w:p>
    <w:sectPr w:rsidR="00A60B61" w:rsidRPr="00876AA1" w:rsidSect="006275AE">
      <w:headerReference w:type="default" r:id="rId9"/>
      <w:footerReference w:type="even" r:id="rId10"/>
      <w:footerReference w:type="default" r:id="rId11"/>
      <w:footnotePr>
        <w:numFmt w:val="chicago"/>
      </w:footnotePr>
      <w:pgSz w:w="11900" w:h="16840"/>
      <w:pgMar w:top="1985" w:right="1247" w:bottom="1814"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06E04" w14:textId="77777777" w:rsidR="000C6323" w:rsidRDefault="000C6323" w:rsidP="00460D7E">
      <w:pPr>
        <w:spacing w:after="0" w:line="240" w:lineRule="auto"/>
      </w:pPr>
      <w:r>
        <w:separator/>
      </w:r>
    </w:p>
  </w:endnote>
  <w:endnote w:type="continuationSeparator" w:id="0">
    <w:p w14:paraId="59C6297C" w14:textId="77777777" w:rsidR="000C6323" w:rsidRDefault="000C6323" w:rsidP="00460D7E">
      <w:pPr>
        <w:spacing w:after="0" w:line="240" w:lineRule="auto"/>
      </w:pPr>
      <w:r>
        <w:continuationSeparator/>
      </w:r>
    </w:p>
  </w:endnote>
  <w:endnote w:type="continuationNotice" w:id="1">
    <w:p w14:paraId="03C84F1A" w14:textId="77777777" w:rsidR="000C6323" w:rsidRDefault="000C63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46E69" w14:textId="77777777" w:rsidR="00581739" w:rsidRDefault="00581739" w:rsidP="009B5E5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AC9C51" w14:textId="77777777" w:rsidR="00581739" w:rsidRDefault="00581739" w:rsidP="00D65E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1ADE7" w14:textId="77777777" w:rsidR="00581739" w:rsidRDefault="00581739" w:rsidP="009B5E5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71FA">
      <w:rPr>
        <w:rStyle w:val="PageNumber"/>
        <w:noProof/>
      </w:rPr>
      <w:t>4</w:t>
    </w:r>
    <w:r>
      <w:rPr>
        <w:rStyle w:val="PageNumber"/>
      </w:rPr>
      <w:fldChar w:fldCharType="end"/>
    </w:r>
  </w:p>
  <w:p w14:paraId="609923B9" w14:textId="77777777" w:rsidR="00581739" w:rsidRDefault="00581739" w:rsidP="00D65E4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7B63F" w14:textId="77777777" w:rsidR="000C6323" w:rsidRDefault="000C6323" w:rsidP="00460D7E">
      <w:pPr>
        <w:spacing w:after="0" w:line="240" w:lineRule="auto"/>
      </w:pPr>
      <w:r>
        <w:separator/>
      </w:r>
    </w:p>
  </w:footnote>
  <w:footnote w:type="continuationSeparator" w:id="0">
    <w:p w14:paraId="2E62F268" w14:textId="77777777" w:rsidR="000C6323" w:rsidRDefault="000C6323" w:rsidP="00460D7E">
      <w:pPr>
        <w:spacing w:after="0" w:line="240" w:lineRule="auto"/>
      </w:pPr>
      <w:r>
        <w:continuationSeparator/>
      </w:r>
    </w:p>
  </w:footnote>
  <w:footnote w:type="continuationNotice" w:id="1">
    <w:p w14:paraId="33B139EF" w14:textId="77777777" w:rsidR="000C6323" w:rsidRDefault="000C6323">
      <w:pPr>
        <w:spacing w:after="0" w:line="240" w:lineRule="auto"/>
      </w:pPr>
    </w:p>
  </w:footnote>
  <w:footnote w:id="2">
    <w:p w14:paraId="6A011586" w14:textId="77777777" w:rsidR="00581739" w:rsidRPr="001C5A1F" w:rsidRDefault="00581739">
      <w:pPr>
        <w:pStyle w:val="FootnoteText"/>
        <w:rPr>
          <w:sz w:val="20"/>
          <w:szCs w:val="20"/>
        </w:rPr>
      </w:pPr>
      <w:r w:rsidRPr="001C5A1F">
        <w:rPr>
          <w:rStyle w:val="FootnoteReference"/>
          <w:sz w:val="20"/>
          <w:szCs w:val="20"/>
        </w:rPr>
        <w:footnoteRef/>
      </w:r>
      <w:r w:rsidRPr="001C5A1F">
        <w:rPr>
          <w:sz w:val="20"/>
          <w:szCs w:val="20"/>
        </w:rPr>
        <w:t xml:space="preserve"> See, for example, decision of the European Court of Human Rights in the case of </w:t>
      </w:r>
      <w:hyperlink r:id="rId1" w:history="1">
        <w:r w:rsidRPr="001C5A1F">
          <w:rPr>
            <w:rStyle w:val="Hyperlink"/>
            <w:sz w:val="20"/>
            <w:szCs w:val="20"/>
          </w:rPr>
          <w:t>Wypych v. Poland</w:t>
        </w:r>
      </w:hyperlink>
      <w:r w:rsidRPr="001C5A1F">
        <w:rPr>
          <w:sz w:val="20"/>
          <w:szCs w:val="20"/>
        </w:rPr>
        <w:t xml:space="preserve"> (25 October 2005, application no. 2428/05).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34954" w14:textId="77777777" w:rsidR="00201C31" w:rsidRDefault="0020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10BCC"/>
    <w:multiLevelType w:val="hybridMultilevel"/>
    <w:tmpl w:val="CA3ACA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F53742"/>
    <w:multiLevelType w:val="hybridMultilevel"/>
    <w:tmpl w:val="24DC6170"/>
    <w:lvl w:ilvl="0" w:tplc="40E88360">
      <w:start w:val="1"/>
      <w:numFmt w:val="decimal"/>
      <w:lvlText w:val="%1."/>
      <w:lvlJc w:val="left"/>
      <w:pPr>
        <w:ind w:left="72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F1497"/>
    <w:multiLevelType w:val="hybridMultilevel"/>
    <w:tmpl w:val="1CC2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DA168F"/>
    <w:multiLevelType w:val="hybridMultilevel"/>
    <w:tmpl w:val="DA441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C51CFD"/>
    <w:multiLevelType w:val="hybridMultilevel"/>
    <w:tmpl w:val="BB1E0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D02050"/>
    <w:multiLevelType w:val="hybridMultilevel"/>
    <w:tmpl w:val="B8AAE302"/>
    <w:lvl w:ilvl="0" w:tplc="40E88360">
      <w:start w:val="1"/>
      <w:numFmt w:val="decimal"/>
      <w:lvlText w:val="%1."/>
      <w:lvlJc w:val="left"/>
      <w:pPr>
        <w:ind w:left="72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C80C81"/>
    <w:multiLevelType w:val="hybridMultilevel"/>
    <w:tmpl w:val="2F4C05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DB5757"/>
    <w:multiLevelType w:val="hybridMultilevel"/>
    <w:tmpl w:val="20E449E2"/>
    <w:lvl w:ilvl="0" w:tplc="EDD25676">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E43000"/>
    <w:multiLevelType w:val="hybridMultilevel"/>
    <w:tmpl w:val="57D29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633F0A"/>
    <w:multiLevelType w:val="multilevel"/>
    <w:tmpl w:val="B34845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69E0315"/>
    <w:multiLevelType w:val="hybridMultilevel"/>
    <w:tmpl w:val="476EB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561185"/>
    <w:multiLevelType w:val="multilevel"/>
    <w:tmpl w:val="B8AAE302"/>
    <w:lvl w:ilvl="0">
      <w:start w:val="1"/>
      <w:numFmt w:val="decimal"/>
      <w:lvlText w:val="%1."/>
      <w:lvlJc w:val="left"/>
      <w:pPr>
        <w:ind w:left="720" w:hanging="360"/>
      </w:pPr>
      <w:rPr>
        <w:b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AA33AEF"/>
    <w:multiLevelType w:val="hybridMultilevel"/>
    <w:tmpl w:val="7B40CE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DC53EF"/>
    <w:multiLevelType w:val="hybridMultilevel"/>
    <w:tmpl w:val="633C8D00"/>
    <w:lvl w:ilvl="0" w:tplc="40E88360">
      <w:start w:val="1"/>
      <w:numFmt w:val="decimal"/>
      <w:lvlText w:val="%1."/>
      <w:lvlJc w:val="left"/>
      <w:pPr>
        <w:ind w:left="72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0E4A96"/>
    <w:multiLevelType w:val="hybridMultilevel"/>
    <w:tmpl w:val="4D24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2B59E6"/>
    <w:multiLevelType w:val="multilevel"/>
    <w:tmpl w:val="8982DFA6"/>
    <w:lvl w:ilvl="0">
      <w:start w:val="1"/>
      <w:numFmt w:val="decimal"/>
      <w:lvlText w:val="%1."/>
      <w:lvlJc w:val="left"/>
      <w:pPr>
        <w:ind w:left="720" w:hanging="360"/>
      </w:pPr>
      <w:rPr>
        <w:b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5410054"/>
    <w:multiLevelType w:val="hybridMultilevel"/>
    <w:tmpl w:val="AB52E6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FE65F45"/>
    <w:multiLevelType w:val="hybridMultilevel"/>
    <w:tmpl w:val="3A9CF0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331346F"/>
    <w:multiLevelType w:val="hybridMultilevel"/>
    <w:tmpl w:val="8982DFA6"/>
    <w:lvl w:ilvl="0" w:tplc="40E88360">
      <w:start w:val="1"/>
      <w:numFmt w:val="decimal"/>
      <w:lvlText w:val="%1."/>
      <w:lvlJc w:val="left"/>
      <w:pPr>
        <w:ind w:left="72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C72FC7"/>
    <w:multiLevelType w:val="hybridMultilevel"/>
    <w:tmpl w:val="4C3C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60062C"/>
    <w:multiLevelType w:val="hybridMultilevel"/>
    <w:tmpl w:val="48207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B74274"/>
    <w:multiLevelType w:val="hybridMultilevel"/>
    <w:tmpl w:val="FA0AE46C"/>
    <w:lvl w:ilvl="0" w:tplc="AF14367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400306"/>
    <w:multiLevelType w:val="multilevel"/>
    <w:tmpl w:val="8982DFA6"/>
    <w:lvl w:ilvl="0">
      <w:start w:val="1"/>
      <w:numFmt w:val="decimal"/>
      <w:lvlText w:val="%1."/>
      <w:lvlJc w:val="left"/>
      <w:pPr>
        <w:ind w:left="720" w:hanging="360"/>
      </w:pPr>
      <w:rPr>
        <w:b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9"/>
  </w:num>
  <w:num w:numId="3">
    <w:abstractNumId w:val="7"/>
  </w:num>
  <w:num w:numId="4">
    <w:abstractNumId w:val="11"/>
  </w:num>
  <w:num w:numId="5">
    <w:abstractNumId w:val="18"/>
  </w:num>
  <w:num w:numId="6">
    <w:abstractNumId w:val="15"/>
  </w:num>
  <w:num w:numId="7">
    <w:abstractNumId w:val="1"/>
  </w:num>
  <w:num w:numId="8">
    <w:abstractNumId w:val="22"/>
  </w:num>
  <w:num w:numId="9">
    <w:abstractNumId w:val="13"/>
  </w:num>
  <w:num w:numId="10">
    <w:abstractNumId w:val="20"/>
  </w:num>
  <w:num w:numId="11">
    <w:abstractNumId w:val="0"/>
  </w:num>
  <w:num w:numId="12">
    <w:abstractNumId w:val="10"/>
  </w:num>
  <w:num w:numId="13">
    <w:abstractNumId w:val="4"/>
  </w:num>
  <w:num w:numId="14">
    <w:abstractNumId w:val="14"/>
  </w:num>
  <w:num w:numId="15">
    <w:abstractNumId w:val="17"/>
  </w:num>
  <w:num w:numId="16">
    <w:abstractNumId w:val="16"/>
  </w:num>
  <w:num w:numId="17">
    <w:abstractNumId w:val="2"/>
  </w:num>
  <w:num w:numId="18">
    <w:abstractNumId w:val="19"/>
  </w:num>
  <w:num w:numId="19">
    <w:abstractNumId w:val="12"/>
  </w:num>
  <w:num w:numId="20">
    <w:abstractNumId w:val="21"/>
  </w:num>
  <w:num w:numId="21">
    <w:abstractNumId w:val="3"/>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20"/>
  <w:displayHorizontalDrawingGridEvery w:val="2"/>
  <w:displayVerticalDrawingGridEvery w:val="2"/>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61"/>
    <w:rsid w:val="0000597D"/>
    <w:rsid w:val="00005CC7"/>
    <w:rsid w:val="00010AD4"/>
    <w:rsid w:val="00023413"/>
    <w:rsid w:val="00033475"/>
    <w:rsid w:val="000400C8"/>
    <w:rsid w:val="00042679"/>
    <w:rsid w:val="00053340"/>
    <w:rsid w:val="0005430C"/>
    <w:rsid w:val="00061418"/>
    <w:rsid w:val="00066710"/>
    <w:rsid w:val="00082C94"/>
    <w:rsid w:val="000853A1"/>
    <w:rsid w:val="000867CD"/>
    <w:rsid w:val="000914FF"/>
    <w:rsid w:val="000A2129"/>
    <w:rsid w:val="000C0D62"/>
    <w:rsid w:val="000C6323"/>
    <w:rsid w:val="000E4F0D"/>
    <w:rsid w:val="000F2A0E"/>
    <w:rsid w:val="000F334B"/>
    <w:rsid w:val="001035E7"/>
    <w:rsid w:val="0010543D"/>
    <w:rsid w:val="001057B2"/>
    <w:rsid w:val="00117881"/>
    <w:rsid w:val="001213F9"/>
    <w:rsid w:val="00145556"/>
    <w:rsid w:val="00152078"/>
    <w:rsid w:val="00163C53"/>
    <w:rsid w:val="001736AC"/>
    <w:rsid w:val="0017463C"/>
    <w:rsid w:val="00182480"/>
    <w:rsid w:val="00184EA4"/>
    <w:rsid w:val="001A20EF"/>
    <w:rsid w:val="001A28ED"/>
    <w:rsid w:val="001A7F1B"/>
    <w:rsid w:val="001B798E"/>
    <w:rsid w:val="001C4159"/>
    <w:rsid w:val="001C5A1F"/>
    <w:rsid w:val="001C6A03"/>
    <w:rsid w:val="001D769A"/>
    <w:rsid w:val="00201C31"/>
    <w:rsid w:val="0020219A"/>
    <w:rsid w:val="00207D28"/>
    <w:rsid w:val="00215EB6"/>
    <w:rsid w:val="00241AC7"/>
    <w:rsid w:val="00245136"/>
    <w:rsid w:val="00246238"/>
    <w:rsid w:val="0027183E"/>
    <w:rsid w:val="00275CA1"/>
    <w:rsid w:val="0028488F"/>
    <w:rsid w:val="00291573"/>
    <w:rsid w:val="002A3AAD"/>
    <w:rsid w:val="002A46A6"/>
    <w:rsid w:val="002A4E9F"/>
    <w:rsid w:val="002C493A"/>
    <w:rsid w:val="002C4E28"/>
    <w:rsid w:val="002D6F78"/>
    <w:rsid w:val="002E2CAA"/>
    <w:rsid w:val="003026A3"/>
    <w:rsid w:val="00313AE2"/>
    <w:rsid w:val="003157C7"/>
    <w:rsid w:val="00330838"/>
    <w:rsid w:val="0034461B"/>
    <w:rsid w:val="00346E8A"/>
    <w:rsid w:val="0035390D"/>
    <w:rsid w:val="00363F56"/>
    <w:rsid w:val="00380130"/>
    <w:rsid w:val="00381AA3"/>
    <w:rsid w:val="00385124"/>
    <w:rsid w:val="003876C0"/>
    <w:rsid w:val="003A1C88"/>
    <w:rsid w:val="003A599E"/>
    <w:rsid w:val="003B0EDC"/>
    <w:rsid w:val="003C7192"/>
    <w:rsid w:val="003D0E97"/>
    <w:rsid w:val="003D7F64"/>
    <w:rsid w:val="003F0E07"/>
    <w:rsid w:val="003F4D6C"/>
    <w:rsid w:val="0040105E"/>
    <w:rsid w:val="0040145A"/>
    <w:rsid w:val="004028F8"/>
    <w:rsid w:val="00412B71"/>
    <w:rsid w:val="00424DF3"/>
    <w:rsid w:val="00425F79"/>
    <w:rsid w:val="004260BE"/>
    <w:rsid w:val="00430D28"/>
    <w:rsid w:val="00442121"/>
    <w:rsid w:val="00446652"/>
    <w:rsid w:val="0045347C"/>
    <w:rsid w:val="00454511"/>
    <w:rsid w:val="00454A9D"/>
    <w:rsid w:val="0045610D"/>
    <w:rsid w:val="00460D7E"/>
    <w:rsid w:val="00463D8B"/>
    <w:rsid w:val="004671FA"/>
    <w:rsid w:val="00481C3E"/>
    <w:rsid w:val="00491D8C"/>
    <w:rsid w:val="00493BD7"/>
    <w:rsid w:val="004943A0"/>
    <w:rsid w:val="004B4686"/>
    <w:rsid w:val="004C1BA5"/>
    <w:rsid w:val="004C6B97"/>
    <w:rsid w:val="004D07D8"/>
    <w:rsid w:val="00510FD2"/>
    <w:rsid w:val="005127B1"/>
    <w:rsid w:val="00525555"/>
    <w:rsid w:val="00532A8E"/>
    <w:rsid w:val="00540E7E"/>
    <w:rsid w:val="00542602"/>
    <w:rsid w:val="00545106"/>
    <w:rsid w:val="00581739"/>
    <w:rsid w:val="005869F3"/>
    <w:rsid w:val="005912F2"/>
    <w:rsid w:val="0059387C"/>
    <w:rsid w:val="005A4949"/>
    <w:rsid w:val="005B27EB"/>
    <w:rsid w:val="005D1BAB"/>
    <w:rsid w:val="005D2F6F"/>
    <w:rsid w:val="005D3480"/>
    <w:rsid w:val="005D6F2A"/>
    <w:rsid w:val="005E2BC9"/>
    <w:rsid w:val="005E3143"/>
    <w:rsid w:val="005E482B"/>
    <w:rsid w:val="005E7A21"/>
    <w:rsid w:val="005F0E1B"/>
    <w:rsid w:val="006114A5"/>
    <w:rsid w:val="00611B20"/>
    <w:rsid w:val="00611C60"/>
    <w:rsid w:val="006144FD"/>
    <w:rsid w:val="00625EFF"/>
    <w:rsid w:val="006275AE"/>
    <w:rsid w:val="00631547"/>
    <w:rsid w:val="00637B4E"/>
    <w:rsid w:val="0064126C"/>
    <w:rsid w:val="00646590"/>
    <w:rsid w:val="00654E26"/>
    <w:rsid w:val="0066243C"/>
    <w:rsid w:val="006627DD"/>
    <w:rsid w:val="006731C1"/>
    <w:rsid w:val="00675EE2"/>
    <w:rsid w:val="0069526B"/>
    <w:rsid w:val="00695B58"/>
    <w:rsid w:val="006B5D50"/>
    <w:rsid w:val="006C10A9"/>
    <w:rsid w:val="006C2F04"/>
    <w:rsid w:val="006C4009"/>
    <w:rsid w:val="006C5A92"/>
    <w:rsid w:val="006C6D56"/>
    <w:rsid w:val="006D4E0E"/>
    <w:rsid w:val="006D6CC1"/>
    <w:rsid w:val="006D7DE4"/>
    <w:rsid w:val="006F00BE"/>
    <w:rsid w:val="006F23C5"/>
    <w:rsid w:val="006F3478"/>
    <w:rsid w:val="006F39D6"/>
    <w:rsid w:val="006F3B80"/>
    <w:rsid w:val="00703F7B"/>
    <w:rsid w:val="00710FAF"/>
    <w:rsid w:val="007163E1"/>
    <w:rsid w:val="007263A2"/>
    <w:rsid w:val="007412EE"/>
    <w:rsid w:val="00764C24"/>
    <w:rsid w:val="00772C52"/>
    <w:rsid w:val="00773F0C"/>
    <w:rsid w:val="00782D59"/>
    <w:rsid w:val="00782EE7"/>
    <w:rsid w:val="00791783"/>
    <w:rsid w:val="00792E56"/>
    <w:rsid w:val="00794067"/>
    <w:rsid w:val="007C4C7E"/>
    <w:rsid w:val="007C51DA"/>
    <w:rsid w:val="007E374E"/>
    <w:rsid w:val="007F6BE7"/>
    <w:rsid w:val="00800855"/>
    <w:rsid w:val="008061E1"/>
    <w:rsid w:val="00815E92"/>
    <w:rsid w:val="008251C4"/>
    <w:rsid w:val="0083109A"/>
    <w:rsid w:val="008460CC"/>
    <w:rsid w:val="00853EA6"/>
    <w:rsid w:val="0086366B"/>
    <w:rsid w:val="008645B0"/>
    <w:rsid w:val="00867F70"/>
    <w:rsid w:val="00874454"/>
    <w:rsid w:val="00876AA1"/>
    <w:rsid w:val="00884F8D"/>
    <w:rsid w:val="00887647"/>
    <w:rsid w:val="008913AE"/>
    <w:rsid w:val="00894C16"/>
    <w:rsid w:val="008A1A92"/>
    <w:rsid w:val="008B331F"/>
    <w:rsid w:val="008C2BD8"/>
    <w:rsid w:val="008C6FCC"/>
    <w:rsid w:val="008D119B"/>
    <w:rsid w:val="008E0728"/>
    <w:rsid w:val="008F2F9C"/>
    <w:rsid w:val="008F4645"/>
    <w:rsid w:val="008F6B71"/>
    <w:rsid w:val="00900F86"/>
    <w:rsid w:val="00903432"/>
    <w:rsid w:val="00907076"/>
    <w:rsid w:val="009139AC"/>
    <w:rsid w:val="00927489"/>
    <w:rsid w:val="00927898"/>
    <w:rsid w:val="00933D73"/>
    <w:rsid w:val="00935092"/>
    <w:rsid w:val="0093771D"/>
    <w:rsid w:val="00940C68"/>
    <w:rsid w:val="00953969"/>
    <w:rsid w:val="00956723"/>
    <w:rsid w:val="00965826"/>
    <w:rsid w:val="00965D67"/>
    <w:rsid w:val="0096692C"/>
    <w:rsid w:val="00973593"/>
    <w:rsid w:val="00984CAC"/>
    <w:rsid w:val="00991B8B"/>
    <w:rsid w:val="009977FA"/>
    <w:rsid w:val="009A3731"/>
    <w:rsid w:val="009A678D"/>
    <w:rsid w:val="009B40CE"/>
    <w:rsid w:val="009B5E52"/>
    <w:rsid w:val="009B6D07"/>
    <w:rsid w:val="009C3F34"/>
    <w:rsid w:val="009C473B"/>
    <w:rsid w:val="009C58F6"/>
    <w:rsid w:val="009E33BD"/>
    <w:rsid w:val="009E4DF9"/>
    <w:rsid w:val="009F6B6A"/>
    <w:rsid w:val="00A05D3B"/>
    <w:rsid w:val="00A12048"/>
    <w:rsid w:val="00A14407"/>
    <w:rsid w:val="00A30E19"/>
    <w:rsid w:val="00A34CFF"/>
    <w:rsid w:val="00A36A9D"/>
    <w:rsid w:val="00A42B91"/>
    <w:rsid w:val="00A5028D"/>
    <w:rsid w:val="00A50514"/>
    <w:rsid w:val="00A56010"/>
    <w:rsid w:val="00A56DCD"/>
    <w:rsid w:val="00A60B61"/>
    <w:rsid w:val="00A6738C"/>
    <w:rsid w:val="00A83D8B"/>
    <w:rsid w:val="00A86D26"/>
    <w:rsid w:val="00A92ED3"/>
    <w:rsid w:val="00A97836"/>
    <w:rsid w:val="00AC0A11"/>
    <w:rsid w:val="00AC519F"/>
    <w:rsid w:val="00AC7AE1"/>
    <w:rsid w:val="00AD0C63"/>
    <w:rsid w:val="00AD18EE"/>
    <w:rsid w:val="00AD2CE9"/>
    <w:rsid w:val="00AD5BE1"/>
    <w:rsid w:val="00AE510F"/>
    <w:rsid w:val="00AE654C"/>
    <w:rsid w:val="00AE6C49"/>
    <w:rsid w:val="00B01C78"/>
    <w:rsid w:val="00B07BFC"/>
    <w:rsid w:val="00B10015"/>
    <w:rsid w:val="00B1008E"/>
    <w:rsid w:val="00B1254C"/>
    <w:rsid w:val="00B17A51"/>
    <w:rsid w:val="00B30E41"/>
    <w:rsid w:val="00B41647"/>
    <w:rsid w:val="00B41DF5"/>
    <w:rsid w:val="00B50B7B"/>
    <w:rsid w:val="00B7326D"/>
    <w:rsid w:val="00B73ED9"/>
    <w:rsid w:val="00B85F4B"/>
    <w:rsid w:val="00B87924"/>
    <w:rsid w:val="00B90317"/>
    <w:rsid w:val="00B9539D"/>
    <w:rsid w:val="00B955AE"/>
    <w:rsid w:val="00BA6A51"/>
    <w:rsid w:val="00BA7200"/>
    <w:rsid w:val="00BB7ABE"/>
    <w:rsid w:val="00BD3582"/>
    <w:rsid w:val="00BE0AA5"/>
    <w:rsid w:val="00BF3DBE"/>
    <w:rsid w:val="00BF47CE"/>
    <w:rsid w:val="00C00664"/>
    <w:rsid w:val="00C121E6"/>
    <w:rsid w:val="00C25ADA"/>
    <w:rsid w:val="00C3755F"/>
    <w:rsid w:val="00C40C2E"/>
    <w:rsid w:val="00C42B26"/>
    <w:rsid w:val="00C4354D"/>
    <w:rsid w:val="00C46A0B"/>
    <w:rsid w:val="00C55CBB"/>
    <w:rsid w:val="00C564E9"/>
    <w:rsid w:val="00C57059"/>
    <w:rsid w:val="00C6094C"/>
    <w:rsid w:val="00C673A6"/>
    <w:rsid w:val="00C70719"/>
    <w:rsid w:val="00C8576B"/>
    <w:rsid w:val="00C85E17"/>
    <w:rsid w:val="00C904DF"/>
    <w:rsid w:val="00C95806"/>
    <w:rsid w:val="00CC74C1"/>
    <w:rsid w:val="00CC7966"/>
    <w:rsid w:val="00CD75CB"/>
    <w:rsid w:val="00CE6050"/>
    <w:rsid w:val="00CE7E01"/>
    <w:rsid w:val="00CF15AD"/>
    <w:rsid w:val="00CF29A0"/>
    <w:rsid w:val="00CF6224"/>
    <w:rsid w:val="00D01CBA"/>
    <w:rsid w:val="00D051A4"/>
    <w:rsid w:val="00D07D37"/>
    <w:rsid w:val="00D10E15"/>
    <w:rsid w:val="00D11E8B"/>
    <w:rsid w:val="00D2126C"/>
    <w:rsid w:val="00D23C31"/>
    <w:rsid w:val="00D271E5"/>
    <w:rsid w:val="00D31A12"/>
    <w:rsid w:val="00D345FF"/>
    <w:rsid w:val="00D37D19"/>
    <w:rsid w:val="00D450E6"/>
    <w:rsid w:val="00D52867"/>
    <w:rsid w:val="00D5709E"/>
    <w:rsid w:val="00D63B19"/>
    <w:rsid w:val="00D65E40"/>
    <w:rsid w:val="00D6607A"/>
    <w:rsid w:val="00D72B01"/>
    <w:rsid w:val="00D72EF4"/>
    <w:rsid w:val="00D810F8"/>
    <w:rsid w:val="00D84D23"/>
    <w:rsid w:val="00DA19D1"/>
    <w:rsid w:val="00DB59E1"/>
    <w:rsid w:val="00DB75F8"/>
    <w:rsid w:val="00DB7D60"/>
    <w:rsid w:val="00DC041C"/>
    <w:rsid w:val="00DD1006"/>
    <w:rsid w:val="00DD44A2"/>
    <w:rsid w:val="00DD7A27"/>
    <w:rsid w:val="00DE138D"/>
    <w:rsid w:val="00DE2F20"/>
    <w:rsid w:val="00DE3D50"/>
    <w:rsid w:val="00DF1D8E"/>
    <w:rsid w:val="00DF5E07"/>
    <w:rsid w:val="00DF7021"/>
    <w:rsid w:val="00E01C71"/>
    <w:rsid w:val="00E059D2"/>
    <w:rsid w:val="00E11764"/>
    <w:rsid w:val="00E14432"/>
    <w:rsid w:val="00E153B5"/>
    <w:rsid w:val="00E16847"/>
    <w:rsid w:val="00E16849"/>
    <w:rsid w:val="00E16AA7"/>
    <w:rsid w:val="00E235E9"/>
    <w:rsid w:val="00E25560"/>
    <w:rsid w:val="00E301B2"/>
    <w:rsid w:val="00E51B54"/>
    <w:rsid w:val="00E60853"/>
    <w:rsid w:val="00E60A9B"/>
    <w:rsid w:val="00E76A98"/>
    <w:rsid w:val="00E83C16"/>
    <w:rsid w:val="00E83E8E"/>
    <w:rsid w:val="00E927C8"/>
    <w:rsid w:val="00E95C3D"/>
    <w:rsid w:val="00EA5BA5"/>
    <w:rsid w:val="00EA6761"/>
    <w:rsid w:val="00ED3CD0"/>
    <w:rsid w:val="00ED7AC4"/>
    <w:rsid w:val="00EE2019"/>
    <w:rsid w:val="00EF1546"/>
    <w:rsid w:val="00EF1718"/>
    <w:rsid w:val="00F00EA1"/>
    <w:rsid w:val="00F11ADA"/>
    <w:rsid w:val="00F13CCB"/>
    <w:rsid w:val="00F17905"/>
    <w:rsid w:val="00F3177F"/>
    <w:rsid w:val="00F33D9B"/>
    <w:rsid w:val="00F452A4"/>
    <w:rsid w:val="00F50368"/>
    <w:rsid w:val="00F50F7C"/>
    <w:rsid w:val="00F67B40"/>
    <w:rsid w:val="00F76E1A"/>
    <w:rsid w:val="00F76EA6"/>
    <w:rsid w:val="00F839DB"/>
    <w:rsid w:val="00F9163B"/>
    <w:rsid w:val="00F92730"/>
    <w:rsid w:val="00FA0A5A"/>
    <w:rsid w:val="00FA4496"/>
    <w:rsid w:val="00FA50AA"/>
    <w:rsid w:val="00FA64A9"/>
    <w:rsid w:val="00FC5669"/>
    <w:rsid w:val="00FD0176"/>
    <w:rsid w:val="00FE618C"/>
    <w:rsid w:val="00FF095C"/>
    <w:rsid w:val="00FF2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C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B71"/>
    <w:pPr>
      <w:spacing w:after="180" w:line="274" w:lineRule="auto"/>
    </w:pPr>
  </w:style>
  <w:style w:type="paragraph" w:styleId="Heading1">
    <w:name w:val="heading 1"/>
    <w:basedOn w:val="Normal"/>
    <w:next w:val="Normal"/>
    <w:link w:val="Heading1Char"/>
    <w:uiPriority w:val="9"/>
    <w:qFormat/>
    <w:rsid w:val="008F6B71"/>
    <w:pPr>
      <w:keepNext/>
      <w:keepLines/>
      <w:spacing w:before="360" w:after="0" w:line="240" w:lineRule="auto"/>
      <w:outlineLvl w:val="0"/>
    </w:pPr>
    <w:rPr>
      <w:rFonts w:asciiTheme="majorHAnsi" w:eastAsiaTheme="majorEastAsia" w:hAnsiTheme="majorHAnsi" w:cstheme="majorBidi"/>
      <w:bCs/>
      <w:color w:val="242852" w:themeColor="text2"/>
      <w:sz w:val="32"/>
      <w:szCs w:val="28"/>
    </w:rPr>
  </w:style>
  <w:style w:type="paragraph" w:styleId="Heading2">
    <w:name w:val="heading 2"/>
    <w:basedOn w:val="Normal"/>
    <w:next w:val="Normal"/>
    <w:link w:val="Heading2Char"/>
    <w:uiPriority w:val="9"/>
    <w:unhideWhenUsed/>
    <w:qFormat/>
    <w:rsid w:val="008F6B71"/>
    <w:pPr>
      <w:keepNext/>
      <w:keepLines/>
      <w:spacing w:before="120" w:after="0" w:line="240" w:lineRule="auto"/>
      <w:outlineLvl w:val="1"/>
    </w:pPr>
    <w:rPr>
      <w:rFonts w:asciiTheme="majorHAnsi" w:eastAsiaTheme="majorEastAsia" w:hAnsiTheme="majorHAnsi" w:cstheme="majorBidi"/>
      <w:b/>
      <w:bCs/>
      <w:color w:val="297FD5" w:themeColor="accent3"/>
      <w:sz w:val="28"/>
      <w:szCs w:val="26"/>
    </w:rPr>
  </w:style>
  <w:style w:type="paragraph" w:styleId="Heading3">
    <w:name w:val="heading 3"/>
    <w:basedOn w:val="Normal"/>
    <w:next w:val="Normal"/>
    <w:link w:val="Heading3Char"/>
    <w:uiPriority w:val="9"/>
    <w:semiHidden/>
    <w:unhideWhenUsed/>
    <w:qFormat/>
    <w:rsid w:val="008F6B71"/>
    <w:pPr>
      <w:keepNext/>
      <w:keepLines/>
      <w:spacing w:before="20" w:after="0" w:line="240" w:lineRule="auto"/>
      <w:outlineLvl w:val="2"/>
    </w:pPr>
    <w:rPr>
      <w:rFonts w:eastAsiaTheme="majorEastAsia" w:cstheme="majorBidi"/>
      <w:b/>
      <w:bCs/>
      <w:color w:val="242852" w:themeColor="text2"/>
      <w:sz w:val="24"/>
    </w:rPr>
  </w:style>
  <w:style w:type="paragraph" w:styleId="Heading4">
    <w:name w:val="heading 4"/>
    <w:basedOn w:val="Normal"/>
    <w:next w:val="Normal"/>
    <w:link w:val="Heading4Char"/>
    <w:uiPriority w:val="9"/>
    <w:semiHidden/>
    <w:unhideWhenUsed/>
    <w:qFormat/>
    <w:rsid w:val="008F6B71"/>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8F6B71"/>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8F6B71"/>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8F6B71"/>
    <w:pPr>
      <w:keepNext/>
      <w:keepLines/>
      <w:spacing w:before="200" w:after="0"/>
      <w:outlineLvl w:val="6"/>
    </w:pPr>
    <w:rPr>
      <w:rFonts w:asciiTheme="majorHAnsi" w:eastAsiaTheme="majorEastAsia" w:hAnsiTheme="majorHAnsi" w:cstheme="majorBidi"/>
      <w:i/>
      <w:iCs/>
      <w:color w:val="242852" w:themeColor="text2"/>
    </w:rPr>
  </w:style>
  <w:style w:type="paragraph" w:styleId="Heading8">
    <w:name w:val="heading 8"/>
    <w:basedOn w:val="Normal"/>
    <w:next w:val="Normal"/>
    <w:link w:val="Heading8Char"/>
    <w:uiPriority w:val="9"/>
    <w:semiHidden/>
    <w:unhideWhenUsed/>
    <w:qFormat/>
    <w:rsid w:val="008F6B71"/>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8F6B71"/>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B71"/>
    <w:rPr>
      <w:rFonts w:asciiTheme="majorHAnsi" w:eastAsiaTheme="majorEastAsia" w:hAnsiTheme="majorHAnsi" w:cstheme="majorBidi"/>
      <w:bCs/>
      <w:color w:val="242852" w:themeColor="text2"/>
      <w:sz w:val="32"/>
      <w:szCs w:val="28"/>
    </w:rPr>
  </w:style>
  <w:style w:type="character" w:customStyle="1" w:styleId="Heading2Char">
    <w:name w:val="Heading 2 Char"/>
    <w:basedOn w:val="DefaultParagraphFont"/>
    <w:link w:val="Heading2"/>
    <w:uiPriority w:val="9"/>
    <w:rsid w:val="008F6B71"/>
    <w:rPr>
      <w:rFonts w:asciiTheme="majorHAnsi" w:eastAsiaTheme="majorEastAsia" w:hAnsiTheme="majorHAnsi" w:cstheme="majorBidi"/>
      <w:b/>
      <w:bCs/>
      <w:color w:val="297FD5" w:themeColor="accent3"/>
      <w:sz w:val="28"/>
      <w:szCs w:val="26"/>
    </w:rPr>
  </w:style>
  <w:style w:type="character" w:customStyle="1" w:styleId="Heading3Char">
    <w:name w:val="Heading 3 Char"/>
    <w:basedOn w:val="DefaultParagraphFont"/>
    <w:link w:val="Heading3"/>
    <w:uiPriority w:val="9"/>
    <w:semiHidden/>
    <w:rsid w:val="008F6B71"/>
    <w:rPr>
      <w:rFonts w:eastAsiaTheme="majorEastAsia" w:cstheme="majorBidi"/>
      <w:b/>
      <w:bCs/>
      <w:color w:val="242852" w:themeColor="text2"/>
      <w:sz w:val="24"/>
    </w:rPr>
  </w:style>
  <w:style w:type="character" w:customStyle="1" w:styleId="Heading4Char">
    <w:name w:val="Heading 4 Char"/>
    <w:basedOn w:val="DefaultParagraphFont"/>
    <w:link w:val="Heading4"/>
    <w:uiPriority w:val="9"/>
    <w:semiHidden/>
    <w:rsid w:val="008F6B71"/>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8F6B71"/>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8F6B71"/>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8F6B71"/>
    <w:rPr>
      <w:rFonts w:asciiTheme="majorHAnsi" w:eastAsiaTheme="majorEastAsia" w:hAnsiTheme="majorHAnsi" w:cstheme="majorBidi"/>
      <w:i/>
      <w:iCs/>
      <w:color w:val="242852" w:themeColor="text2"/>
    </w:rPr>
  </w:style>
  <w:style w:type="character" w:customStyle="1" w:styleId="Heading8Char">
    <w:name w:val="Heading 8 Char"/>
    <w:basedOn w:val="DefaultParagraphFont"/>
    <w:link w:val="Heading8"/>
    <w:uiPriority w:val="9"/>
    <w:semiHidden/>
    <w:rsid w:val="008F6B71"/>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8F6B71"/>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8F6B71"/>
    <w:pPr>
      <w:spacing w:line="240" w:lineRule="auto"/>
    </w:pPr>
    <w:rPr>
      <w:rFonts w:eastAsiaTheme="minorEastAsia"/>
      <w:b/>
      <w:bCs/>
      <w:smallCaps/>
      <w:color w:val="242852" w:themeColor="text2"/>
      <w:spacing w:val="6"/>
      <w:szCs w:val="18"/>
    </w:rPr>
  </w:style>
  <w:style w:type="paragraph" w:styleId="Title">
    <w:name w:val="Title"/>
    <w:basedOn w:val="Normal"/>
    <w:next w:val="Normal"/>
    <w:link w:val="TitleChar"/>
    <w:uiPriority w:val="10"/>
    <w:qFormat/>
    <w:rsid w:val="008F6B71"/>
    <w:pPr>
      <w:spacing w:after="120" w:line="240" w:lineRule="auto"/>
      <w:contextualSpacing/>
    </w:pPr>
    <w:rPr>
      <w:rFonts w:asciiTheme="majorHAnsi" w:eastAsiaTheme="majorEastAsia" w:hAnsiTheme="majorHAnsi" w:cstheme="majorBidi"/>
      <w:color w:val="242852" w:themeColor="text2"/>
      <w:spacing w:val="30"/>
      <w:kern w:val="28"/>
      <w:sz w:val="72"/>
      <w:szCs w:val="52"/>
    </w:rPr>
  </w:style>
  <w:style w:type="character" w:customStyle="1" w:styleId="TitleChar">
    <w:name w:val="Title Char"/>
    <w:basedOn w:val="DefaultParagraphFont"/>
    <w:link w:val="Title"/>
    <w:uiPriority w:val="10"/>
    <w:rsid w:val="008F6B71"/>
    <w:rPr>
      <w:rFonts w:asciiTheme="majorHAnsi" w:eastAsiaTheme="majorEastAsia" w:hAnsiTheme="majorHAnsi" w:cstheme="majorBidi"/>
      <w:color w:val="242852" w:themeColor="text2"/>
      <w:spacing w:val="30"/>
      <w:kern w:val="28"/>
      <w:sz w:val="72"/>
      <w:szCs w:val="52"/>
    </w:rPr>
  </w:style>
  <w:style w:type="paragraph" w:styleId="Subtitle">
    <w:name w:val="Subtitle"/>
    <w:basedOn w:val="Normal"/>
    <w:next w:val="Normal"/>
    <w:link w:val="SubtitleChar"/>
    <w:uiPriority w:val="11"/>
    <w:qFormat/>
    <w:rsid w:val="008F6B71"/>
    <w:pPr>
      <w:numPr>
        <w:ilvl w:val="1"/>
      </w:numPr>
    </w:pPr>
    <w:rPr>
      <w:rFonts w:eastAsiaTheme="majorEastAsia" w:cstheme="majorBidi"/>
      <w:iCs/>
      <w:color w:val="2F356C" w:themeColor="text2" w:themeTint="E6"/>
      <w:sz w:val="32"/>
      <w:szCs w:val="24"/>
    </w:rPr>
  </w:style>
  <w:style w:type="character" w:customStyle="1" w:styleId="SubtitleChar">
    <w:name w:val="Subtitle Char"/>
    <w:basedOn w:val="DefaultParagraphFont"/>
    <w:link w:val="Subtitle"/>
    <w:uiPriority w:val="11"/>
    <w:rsid w:val="008F6B71"/>
    <w:rPr>
      <w:rFonts w:eastAsiaTheme="majorEastAsia" w:cstheme="majorBidi"/>
      <w:iCs/>
      <w:color w:val="2F356C" w:themeColor="text2" w:themeTint="E6"/>
      <w:sz w:val="32"/>
      <w:szCs w:val="24"/>
    </w:rPr>
  </w:style>
  <w:style w:type="character" w:styleId="Strong">
    <w:name w:val="Strong"/>
    <w:basedOn w:val="DefaultParagraphFont"/>
    <w:uiPriority w:val="22"/>
    <w:qFormat/>
    <w:rsid w:val="008F6B71"/>
    <w:rPr>
      <w:b/>
      <w:bCs/>
      <w:color w:val="2F356C" w:themeColor="text2" w:themeTint="E6"/>
    </w:rPr>
  </w:style>
  <w:style w:type="character" w:styleId="Emphasis">
    <w:name w:val="Emphasis"/>
    <w:basedOn w:val="DefaultParagraphFont"/>
    <w:uiPriority w:val="20"/>
    <w:qFormat/>
    <w:rsid w:val="008F6B71"/>
    <w:rPr>
      <w:b w:val="0"/>
      <w:i/>
      <w:iCs/>
      <w:color w:val="242852" w:themeColor="text2"/>
    </w:rPr>
  </w:style>
  <w:style w:type="paragraph" w:styleId="NoSpacing">
    <w:name w:val="No Spacing"/>
    <w:link w:val="NoSpacingChar"/>
    <w:uiPriority w:val="1"/>
    <w:qFormat/>
    <w:rsid w:val="008F6B71"/>
    <w:pPr>
      <w:spacing w:after="0" w:line="240" w:lineRule="auto"/>
    </w:pPr>
  </w:style>
  <w:style w:type="paragraph" w:styleId="ListParagraph">
    <w:name w:val="List Paragraph"/>
    <w:basedOn w:val="Normal"/>
    <w:uiPriority w:val="34"/>
    <w:qFormat/>
    <w:rsid w:val="008F6B71"/>
    <w:pPr>
      <w:spacing w:line="240" w:lineRule="auto"/>
      <w:ind w:left="720" w:hanging="288"/>
      <w:contextualSpacing/>
    </w:pPr>
    <w:rPr>
      <w:color w:val="242852" w:themeColor="text2"/>
    </w:rPr>
  </w:style>
  <w:style w:type="paragraph" w:styleId="Quote">
    <w:name w:val="Quote"/>
    <w:basedOn w:val="Normal"/>
    <w:next w:val="Normal"/>
    <w:link w:val="QuoteChar"/>
    <w:uiPriority w:val="29"/>
    <w:qFormat/>
    <w:rsid w:val="008F6B71"/>
    <w:pPr>
      <w:pBdr>
        <w:left w:val="single" w:sz="48" w:space="13" w:color="4A66AC" w:themeColor="accent1"/>
      </w:pBdr>
      <w:spacing w:after="0" w:line="360" w:lineRule="auto"/>
    </w:pPr>
    <w:rPr>
      <w:rFonts w:asciiTheme="majorHAnsi" w:eastAsiaTheme="minorEastAsia" w:hAnsiTheme="majorHAnsi"/>
      <w:b/>
      <w:i/>
      <w:iCs/>
      <w:color w:val="4A66AC" w:themeColor="accent1"/>
      <w:sz w:val="24"/>
    </w:rPr>
  </w:style>
  <w:style w:type="character" w:customStyle="1" w:styleId="QuoteChar">
    <w:name w:val="Quote Char"/>
    <w:basedOn w:val="DefaultParagraphFont"/>
    <w:link w:val="Quote"/>
    <w:uiPriority w:val="29"/>
    <w:rsid w:val="008F6B71"/>
    <w:rPr>
      <w:rFonts w:asciiTheme="majorHAnsi" w:eastAsiaTheme="minorEastAsia" w:hAnsiTheme="majorHAnsi"/>
      <w:b/>
      <w:i/>
      <w:iCs/>
      <w:color w:val="4A66AC" w:themeColor="accent1"/>
      <w:sz w:val="24"/>
    </w:rPr>
  </w:style>
  <w:style w:type="paragraph" w:styleId="IntenseQuote">
    <w:name w:val="Intense Quote"/>
    <w:basedOn w:val="Normal"/>
    <w:next w:val="Normal"/>
    <w:link w:val="IntenseQuoteChar"/>
    <w:uiPriority w:val="30"/>
    <w:qFormat/>
    <w:rsid w:val="008F6B71"/>
    <w:pPr>
      <w:pBdr>
        <w:left w:val="single" w:sz="48" w:space="13" w:color="629DD1" w:themeColor="accent2"/>
      </w:pBdr>
      <w:spacing w:before="240" w:after="120" w:line="300" w:lineRule="auto"/>
    </w:pPr>
    <w:rPr>
      <w:rFonts w:eastAsiaTheme="minorEastAsia"/>
      <w:b/>
      <w:bCs/>
      <w:i/>
      <w:iCs/>
      <w:color w:val="629DD1" w:themeColor="accent2"/>
      <w:sz w:val="26"/>
    </w:rPr>
  </w:style>
  <w:style w:type="character" w:customStyle="1" w:styleId="IntenseQuoteChar">
    <w:name w:val="Intense Quote Char"/>
    <w:basedOn w:val="DefaultParagraphFont"/>
    <w:link w:val="IntenseQuote"/>
    <w:uiPriority w:val="30"/>
    <w:rsid w:val="008F6B71"/>
    <w:rPr>
      <w:rFonts w:eastAsiaTheme="minorEastAsia"/>
      <w:b/>
      <w:bCs/>
      <w:i/>
      <w:iCs/>
      <w:color w:val="629DD1" w:themeColor="accent2"/>
      <w:sz w:val="26"/>
    </w:rPr>
  </w:style>
  <w:style w:type="character" w:styleId="SubtleEmphasis">
    <w:name w:val="Subtle Emphasis"/>
    <w:basedOn w:val="DefaultParagraphFont"/>
    <w:uiPriority w:val="19"/>
    <w:qFormat/>
    <w:rsid w:val="008F6B71"/>
    <w:rPr>
      <w:i/>
      <w:iCs/>
      <w:color w:val="000000"/>
    </w:rPr>
  </w:style>
  <w:style w:type="character" w:styleId="IntenseEmphasis">
    <w:name w:val="Intense Emphasis"/>
    <w:basedOn w:val="DefaultParagraphFont"/>
    <w:uiPriority w:val="21"/>
    <w:qFormat/>
    <w:rsid w:val="008F6B71"/>
    <w:rPr>
      <w:b/>
      <w:bCs/>
      <w:i/>
      <w:iCs/>
      <w:color w:val="242852" w:themeColor="text2"/>
    </w:rPr>
  </w:style>
  <w:style w:type="character" w:styleId="SubtleReference">
    <w:name w:val="Subtle Reference"/>
    <w:basedOn w:val="DefaultParagraphFont"/>
    <w:uiPriority w:val="31"/>
    <w:qFormat/>
    <w:rsid w:val="008F6B71"/>
    <w:rPr>
      <w:smallCaps/>
      <w:color w:val="000000"/>
      <w:u w:val="single"/>
    </w:rPr>
  </w:style>
  <w:style w:type="character" w:styleId="IntenseReference">
    <w:name w:val="Intense Reference"/>
    <w:basedOn w:val="DefaultParagraphFont"/>
    <w:uiPriority w:val="32"/>
    <w:qFormat/>
    <w:rsid w:val="008F6B71"/>
    <w:rPr>
      <w:rFonts w:asciiTheme="minorHAnsi" w:hAnsiTheme="minorHAnsi"/>
      <w:b/>
      <w:bCs/>
      <w:smallCaps/>
      <w:color w:val="242852" w:themeColor="text2"/>
      <w:spacing w:val="5"/>
      <w:sz w:val="22"/>
      <w:u w:val="single"/>
    </w:rPr>
  </w:style>
  <w:style w:type="character" w:styleId="BookTitle">
    <w:name w:val="Book Title"/>
    <w:basedOn w:val="DefaultParagraphFont"/>
    <w:uiPriority w:val="33"/>
    <w:qFormat/>
    <w:rsid w:val="008F6B71"/>
    <w:rPr>
      <w:rFonts w:asciiTheme="majorHAnsi" w:hAnsiTheme="majorHAnsi"/>
      <w:b/>
      <w:bCs/>
      <w:caps w:val="0"/>
      <w:smallCaps/>
      <w:color w:val="242852" w:themeColor="text2"/>
      <w:spacing w:val="10"/>
      <w:sz w:val="22"/>
    </w:rPr>
  </w:style>
  <w:style w:type="paragraph" w:styleId="TOCHeading">
    <w:name w:val="TOC Heading"/>
    <w:basedOn w:val="Heading1"/>
    <w:next w:val="Normal"/>
    <w:uiPriority w:val="39"/>
    <w:semiHidden/>
    <w:unhideWhenUsed/>
    <w:qFormat/>
    <w:rsid w:val="008F6B71"/>
    <w:pPr>
      <w:spacing w:before="480" w:line="264" w:lineRule="auto"/>
      <w:outlineLvl w:val="9"/>
    </w:pPr>
    <w:rPr>
      <w:b/>
    </w:rPr>
  </w:style>
  <w:style w:type="character" w:customStyle="1" w:styleId="NoSpacingChar">
    <w:name w:val="No Spacing Char"/>
    <w:basedOn w:val="DefaultParagraphFont"/>
    <w:link w:val="NoSpacing"/>
    <w:uiPriority w:val="1"/>
    <w:rsid w:val="008F6B71"/>
  </w:style>
  <w:style w:type="paragraph" w:customStyle="1" w:styleId="p1">
    <w:name w:val="p1"/>
    <w:basedOn w:val="Normal"/>
    <w:rsid w:val="00C55CBB"/>
    <w:pPr>
      <w:spacing w:after="0" w:line="240" w:lineRule="auto"/>
    </w:pPr>
    <w:rPr>
      <w:rFonts w:ascii="Verdana" w:hAnsi="Verdana" w:cs="Times New Roman"/>
      <w:sz w:val="18"/>
      <w:szCs w:val="18"/>
      <w:lang w:eastAsia="zh-CN"/>
    </w:rPr>
  </w:style>
  <w:style w:type="paragraph" w:customStyle="1" w:styleId="p2">
    <w:name w:val="p2"/>
    <w:basedOn w:val="Normal"/>
    <w:rsid w:val="00C55CBB"/>
    <w:pPr>
      <w:spacing w:after="0" w:line="240" w:lineRule="auto"/>
    </w:pPr>
    <w:rPr>
      <w:rFonts w:ascii="Verdana" w:hAnsi="Verdana" w:cs="Times New Roman"/>
      <w:color w:val="3888C2"/>
      <w:sz w:val="24"/>
      <w:szCs w:val="24"/>
      <w:lang w:eastAsia="zh-CN"/>
    </w:rPr>
  </w:style>
  <w:style w:type="character" w:customStyle="1" w:styleId="apple-converted-space">
    <w:name w:val="apple-converted-space"/>
    <w:basedOn w:val="DefaultParagraphFont"/>
    <w:rsid w:val="00C55CBB"/>
  </w:style>
  <w:style w:type="paragraph" w:styleId="FootnoteText">
    <w:name w:val="footnote text"/>
    <w:basedOn w:val="Normal"/>
    <w:link w:val="FootnoteTextChar"/>
    <w:uiPriority w:val="99"/>
    <w:unhideWhenUsed/>
    <w:rsid w:val="00460D7E"/>
    <w:pPr>
      <w:spacing w:after="0" w:line="240" w:lineRule="auto"/>
    </w:pPr>
    <w:rPr>
      <w:sz w:val="24"/>
      <w:szCs w:val="24"/>
    </w:rPr>
  </w:style>
  <w:style w:type="character" w:customStyle="1" w:styleId="FootnoteTextChar">
    <w:name w:val="Footnote Text Char"/>
    <w:basedOn w:val="DefaultParagraphFont"/>
    <w:link w:val="FootnoteText"/>
    <w:uiPriority w:val="99"/>
    <w:rsid w:val="00460D7E"/>
    <w:rPr>
      <w:sz w:val="24"/>
      <w:szCs w:val="24"/>
    </w:rPr>
  </w:style>
  <w:style w:type="character" w:styleId="FootnoteReference">
    <w:name w:val="footnote reference"/>
    <w:basedOn w:val="DefaultParagraphFont"/>
    <w:uiPriority w:val="99"/>
    <w:unhideWhenUsed/>
    <w:rsid w:val="00460D7E"/>
    <w:rPr>
      <w:vertAlign w:val="superscript"/>
    </w:rPr>
  </w:style>
  <w:style w:type="table" w:styleId="TableGrid">
    <w:name w:val="Table Grid"/>
    <w:basedOn w:val="TableNormal"/>
    <w:uiPriority w:val="39"/>
    <w:rsid w:val="00A83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5A1F"/>
    <w:rPr>
      <w:color w:val="0000FF"/>
      <w:u w:val="single"/>
    </w:rPr>
  </w:style>
  <w:style w:type="paragraph" w:styleId="Footer">
    <w:name w:val="footer"/>
    <w:basedOn w:val="Normal"/>
    <w:link w:val="FooterChar"/>
    <w:uiPriority w:val="99"/>
    <w:unhideWhenUsed/>
    <w:rsid w:val="00D65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E40"/>
    <w:rPr>
      <w:sz w:val="20"/>
      <w:szCs w:val="20"/>
    </w:rPr>
  </w:style>
  <w:style w:type="character" w:styleId="PageNumber">
    <w:name w:val="page number"/>
    <w:basedOn w:val="DefaultParagraphFont"/>
    <w:uiPriority w:val="99"/>
    <w:semiHidden/>
    <w:unhideWhenUsed/>
    <w:rsid w:val="00D65E40"/>
  </w:style>
  <w:style w:type="paragraph" w:customStyle="1" w:styleId="PersonalName">
    <w:name w:val="Personal Name"/>
    <w:basedOn w:val="Title"/>
    <w:qFormat/>
    <w:rsid w:val="008F6B71"/>
    <w:rPr>
      <w:b/>
      <w:caps/>
      <w:color w:val="000000"/>
      <w:sz w:val="28"/>
      <w:szCs w:val="28"/>
    </w:rPr>
  </w:style>
  <w:style w:type="paragraph" w:styleId="TOC1">
    <w:name w:val="toc 1"/>
    <w:basedOn w:val="Normal"/>
    <w:next w:val="Normal"/>
    <w:autoRedefine/>
    <w:uiPriority w:val="39"/>
    <w:unhideWhenUsed/>
    <w:rsid w:val="00E16AA7"/>
    <w:pPr>
      <w:spacing w:before="120" w:after="0"/>
    </w:pPr>
    <w:rPr>
      <w:b/>
      <w:bCs/>
      <w:sz w:val="24"/>
      <w:szCs w:val="24"/>
    </w:rPr>
  </w:style>
  <w:style w:type="paragraph" w:styleId="TOC2">
    <w:name w:val="toc 2"/>
    <w:basedOn w:val="Normal"/>
    <w:next w:val="Normal"/>
    <w:autoRedefine/>
    <w:uiPriority w:val="39"/>
    <w:unhideWhenUsed/>
    <w:rsid w:val="00E16AA7"/>
    <w:pPr>
      <w:spacing w:after="0"/>
      <w:ind w:left="220"/>
    </w:pPr>
    <w:rPr>
      <w:b/>
      <w:bCs/>
    </w:rPr>
  </w:style>
  <w:style w:type="paragraph" w:styleId="TOC3">
    <w:name w:val="toc 3"/>
    <w:basedOn w:val="Normal"/>
    <w:next w:val="Normal"/>
    <w:autoRedefine/>
    <w:uiPriority w:val="39"/>
    <w:unhideWhenUsed/>
    <w:rsid w:val="00E16AA7"/>
    <w:pPr>
      <w:spacing w:after="0"/>
      <w:ind w:left="440"/>
    </w:pPr>
  </w:style>
  <w:style w:type="paragraph" w:styleId="TOC4">
    <w:name w:val="toc 4"/>
    <w:basedOn w:val="Normal"/>
    <w:next w:val="Normal"/>
    <w:autoRedefine/>
    <w:uiPriority w:val="39"/>
    <w:unhideWhenUsed/>
    <w:rsid w:val="00E16AA7"/>
    <w:pPr>
      <w:spacing w:after="0"/>
      <w:ind w:left="660"/>
    </w:pPr>
    <w:rPr>
      <w:sz w:val="20"/>
      <w:szCs w:val="20"/>
    </w:rPr>
  </w:style>
  <w:style w:type="paragraph" w:styleId="TOC5">
    <w:name w:val="toc 5"/>
    <w:basedOn w:val="Normal"/>
    <w:next w:val="Normal"/>
    <w:autoRedefine/>
    <w:uiPriority w:val="39"/>
    <w:unhideWhenUsed/>
    <w:rsid w:val="00E16AA7"/>
    <w:pPr>
      <w:spacing w:after="0"/>
      <w:ind w:left="880"/>
    </w:pPr>
    <w:rPr>
      <w:sz w:val="20"/>
      <w:szCs w:val="20"/>
    </w:rPr>
  </w:style>
  <w:style w:type="paragraph" w:styleId="TOC6">
    <w:name w:val="toc 6"/>
    <w:basedOn w:val="Normal"/>
    <w:next w:val="Normal"/>
    <w:autoRedefine/>
    <w:uiPriority w:val="39"/>
    <w:unhideWhenUsed/>
    <w:rsid w:val="00E16AA7"/>
    <w:pPr>
      <w:spacing w:after="0"/>
      <w:ind w:left="1100"/>
    </w:pPr>
    <w:rPr>
      <w:sz w:val="20"/>
      <w:szCs w:val="20"/>
    </w:rPr>
  </w:style>
  <w:style w:type="paragraph" w:styleId="TOC7">
    <w:name w:val="toc 7"/>
    <w:basedOn w:val="Normal"/>
    <w:next w:val="Normal"/>
    <w:autoRedefine/>
    <w:uiPriority w:val="39"/>
    <w:unhideWhenUsed/>
    <w:rsid w:val="00E16AA7"/>
    <w:pPr>
      <w:spacing w:after="0"/>
      <w:ind w:left="1320"/>
    </w:pPr>
    <w:rPr>
      <w:sz w:val="20"/>
      <w:szCs w:val="20"/>
    </w:rPr>
  </w:style>
  <w:style w:type="paragraph" w:styleId="TOC8">
    <w:name w:val="toc 8"/>
    <w:basedOn w:val="Normal"/>
    <w:next w:val="Normal"/>
    <w:autoRedefine/>
    <w:uiPriority w:val="39"/>
    <w:unhideWhenUsed/>
    <w:rsid w:val="00E16AA7"/>
    <w:pPr>
      <w:spacing w:after="0"/>
      <w:ind w:left="1540"/>
    </w:pPr>
    <w:rPr>
      <w:sz w:val="20"/>
      <w:szCs w:val="20"/>
    </w:rPr>
  </w:style>
  <w:style w:type="paragraph" w:styleId="TOC9">
    <w:name w:val="toc 9"/>
    <w:basedOn w:val="Normal"/>
    <w:next w:val="Normal"/>
    <w:autoRedefine/>
    <w:uiPriority w:val="39"/>
    <w:unhideWhenUsed/>
    <w:rsid w:val="00E16AA7"/>
    <w:pPr>
      <w:spacing w:after="0"/>
      <w:ind w:left="1760"/>
    </w:pPr>
    <w:rPr>
      <w:sz w:val="20"/>
      <w:szCs w:val="20"/>
    </w:rPr>
  </w:style>
  <w:style w:type="character" w:styleId="CommentReference">
    <w:name w:val="annotation reference"/>
    <w:basedOn w:val="DefaultParagraphFont"/>
    <w:uiPriority w:val="99"/>
    <w:semiHidden/>
    <w:unhideWhenUsed/>
    <w:rsid w:val="00D01CBA"/>
    <w:rPr>
      <w:sz w:val="16"/>
      <w:szCs w:val="16"/>
    </w:rPr>
  </w:style>
  <w:style w:type="paragraph" w:styleId="CommentText">
    <w:name w:val="annotation text"/>
    <w:basedOn w:val="Normal"/>
    <w:link w:val="CommentTextChar"/>
    <w:uiPriority w:val="99"/>
    <w:unhideWhenUsed/>
    <w:rsid w:val="00D01CBA"/>
    <w:pPr>
      <w:spacing w:line="240" w:lineRule="auto"/>
    </w:pPr>
    <w:rPr>
      <w:sz w:val="20"/>
      <w:szCs w:val="20"/>
    </w:rPr>
  </w:style>
  <w:style w:type="character" w:customStyle="1" w:styleId="CommentTextChar">
    <w:name w:val="Comment Text Char"/>
    <w:basedOn w:val="DefaultParagraphFont"/>
    <w:link w:val="CommentText"/>
    <w:uiPriority w:val="99"/>
    <w:rsid w:val="00D01CBA"/>
    <w:rPr>
      <w:sz w:val="20"/>
      <w:szCs w:val="20"/>
    </w:rPr>
  </w:style>
  <w:style w:type="paragraph" w:styleId="CommentSubject">
    <w:name w:val="annotation subject"/>
    <w:basedOn w:val="CommentText"/>
    <w:next w:val="CommentText"/>
    <w:link w:val="CommentSubjectChar"/>
    <w:uiPriority w:val="99"/>
    <w:semiHidden/>
    <w:unhideWhenUsed/>
    <w:rsid w:val="00D01CBA"/>
    <w:rPr>
      <w:b/>
      <w:bCs/>
    </w:rPr>
  </w:style>
  <w:style w:type="character" w:customStyle="1" w:styleId="CommentSubjectChar">
    <w:name w:val="Comment Subject Char"/>
    <w:basedOn w:val="CommentTextChar"/>
    <w:link w:val="CommentSubject"/>
    <w:uiPriority w:val="99"/>
    <w:semiHidden/>
    <w:rsid w:val="00D01CBA"/>
    <w:rPr>
      <w:b/>
      <w:bCs/>
      <w:sz w:val="20"/>
      <w:szCs w:val="20"/>
    </w:rPr>
  </w:style>
  <w:style w:type="paragraph" w:styleId="BalloonText">
    <w:name w:val="Balloon Text"/>
    <w:basedOn w:val="Normal"/>
    <w:link w:val="BalloonTextChar"/>
    <w:uiPriority w:val="99"/>
    <w:semiHidden/>
    <w:unhideWhenUsed/>
    <w:rsid w:val="00D01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CBA"/>
    <w:rPr>
      <w:rFonts w:ascii="Tahoma" w:hAnsi="Tahoma" w:cs="Tahoma"/>
      <w:sz w:val="16"/>
      <w:szCs w:val="16"/>
    </w:rPr>
  </w:style>
  <w:style w:type="paragraph" w:styleId="Header">
    <w:name w:val="header"/>
    <w:basedOn w:val="Normal"/>
    <w:link w:val="HeaderChar"/>
    <w:uiPriority w:val="99"/>
    <w:unhideWhenUsed/>
    <w:rsid w:val="00201C31"/>
    <w:pPr>
      <w:tabs>
        <w:tab w:val="center" w:pos="4677"/>
        <w:tab w:val="right" w:pos="9355"/>
      </w:tabs>
      <w:spacing w:after="0" w:line="240" w:lineRule="auto"/>
    </w:pPr>
  </w:style>
  <w:style w:type="character" w:customStyle="1" w:styleId="HeaderChar">
    <w:name w:val="Header Char"/>
    <w:basedOn w:val="DefaultParagraphFont"/>
    <w:link w:val="Header"/>
    <w:uiPriority w:val="99"/>
    <w:rsid w:val="00201C31"/>
  </w:style>
  <w:style w:type="paragraph" w:styleId="Revision">
    <w:name w:val="Revision"/>
    <w:hidden/>
    <w:uiPriority w:val="99"/>
    <w:semiHidden/>
    <w:rsid w:val="00201C3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B71"/>
    <w:pPr>
      <w:spacing w:after="180" w:line="274" w:lineRule="auto"/>
    </w:pPr>
  </w:style>
  <w:style w:type="paragraph" w:styleId="Heading1">
    <w:name w:val="heading 1"/>
    <w:basedOn w:val="Normal"/>
    <w:next w:val="Normal"/>
    <w:link w:val="Heading1Char"/>
    <w:uiPriority w:val="9"/>
    <w:qFormat/>
    <w:rsid w:val="008F6B71"/>
    <w:pPr>
      <w:keepNext/>
      <w:keepLines/>
      <w:spacing w:before="360" w:after="0" w:line="240" w:lineRule="auto"/>
      <w:outlineLvl w:val="0"/>
    </w:pPr>
    <w:rPr>
      <w:rFonts w:asciiTheme="majorHAnsi" w:eastAsiaTheme="majorEastAsia" w:hAnsiTheme="majorHAnsi" w:cstheme="majorBidi"/>
      <w:bCs/>
      <w:color w:val="242852" w:themeColor="text2"/>
      <w:sz w:val="32"/>
      <w:szCs w:val="28"/>
    </w:rPr>
  </w:style>
  <w:style w:type="paragraph" w:styleId="Heading2">
    <w:name w:val="heading 2"/>
    <w:basedOn w:val="Normal"/>
    <w:next w:val="Normal"/>
    <w:link w:val="Heading2Char"/>
    <w:uiPriority w:val="9"/>
    <w:unhideWhenUsed/>
    <w:qFormat/>
    <w:rsid w:val="008F6B71"/>
    <w:pPr>
      <w:keepNext/>
      <w:keepLines/>
      <w:spacing w:before="120" w:after="0" w:line="240" w:lineRule="auto"/>
      <w:outlineLvl w:val="1"/>
    </w:pPr>
    <w:rPr>
      <w:rFonts w:asciiTheme="majorHAnsi" w:eastAsiaTheme="majorEastAsia" w:hAnsiTheme="majorHAnsi" w:cstheme="majorBidi"/>
      <w:b/>
      <w:bCs/>
      <w:color w:val="297FD5" w:themeColor="accent3"/>
      <w:sz w:val="28"/>
      <w:szCs w:val="26"/>
    </w:rPr>
  </w:style>
  <w:style w:type="paragraph" w:styleId="Heading3">
    <w:name w:val="heading 3"/>
    <w:basedOn w:val="Normal"/>
    <w:next w:val="Normal"/>
    <w:link w:val="Heading3Char"/>
    <w:uiPriority w:val="9"/>
    <w:semiHidden/>
    <w:unhideWhenUsed/>
    <w:qFormat/>
    <w:rsid w:val="008F6B71"/>
    <w:pPr>
      <w:keepNext/>
      <w:keepLines/>
      <w:spacing w:before="20" w:after="0" w:line="240" w:lineRule="auto"/>
      <w:outlineLvl w:val="2"/>
    </w:pPr>
    <w:rPr>
      <w:rFonts w:eastAsiaTheme="majorEastAsia" w:cstheme="majorBidi"/>
      <w:b/>
      <w:bCs/>
      <w:color w:val="242852" w:themeColor="text2"/>
      <w:sz w:val="24"/>
    </w:rPr>
  </w:style>
  <w:style w:type="paragraph" w:styleId="Heading4">
    <w:name w:val="heading 4"/>
    <w:basedOn w:val="Normal"/>
    <w:next w:val="Normal"/>
    <w:link w:val="Heading4Char"/>
    <w:uiPriority w:val="9"/>
    <w:semiHidden/>
    <w:unhideWhenUsed/>
    <w:qFormat/>
    <w:rsid w:val="008F6B71"/>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8F6B71"/>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8F6B71"/>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8F6B71"/>
    <w:pPr>
      <w:keepNext/>
      <w:keepLines/>
      <w:spacing w:before="200" w:after="0"/>
      <w:outlineLvl w:val="6"/>
    </w:pPr>
    <w:rPr>
      <w:rFonts w:asciiTheme="majorHAnsi" w:eastAsiaTheme="majorEastAsia" w:hAnsiTheme="majorHAnsi" w:cstheme="majorBidi"/>
      <w:i/>
      <w:iCs/>
      <w:color w:val="242852" w:themeColor="text2"/>
    </w:rPr>
  </w:style>
  <w:style w:type="paragraph" w:styleId="Heading8">
    <w:name w:val="heading 8"/>
    <w:basedOn w:val="Normal"/>
    <w:next w:val="Normal"/>
    <w:link w:val="Heading8Char"/>
    <w:uiPriority w:val="9"/>
    <w:semiHidden/>
    <w:unhideWhenUsed/>
    <w:qFormat/>
    <w:rsid w:val="008F6B71"/>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8F6B71"/>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B71"/>
    <w:rPr>
      <w:rFonts w:asciiTheme="majorHAnsi" w:eastAsiaTheme="majorEastAsia" w:hAnsiTheme="majorHAnsi" w:cstheme="majorBidi"/>
      <w:bCs/>
      <w:color w:val="242852" w:themeColor="text2"/>
      <w:sz w:val="32"/>
      <w:szCs w:val="28"/>
    </w:rPr>
  </w:style>
  <w:style w:type="character" w:customStyle="1" w:styleId="Heading2Char">
    <w:name w:val="Heading 2 Char"/>
    <w:basedOn w:val="DefaultParagraphFont"/>
    <w:link w:val="Heading2"/>
    <w:uiPriority w:val="9"/>
    <w:rsid w:val="008F6B71"/>
    <w:rPr>
      <w:rFonts w:asciiTheme="majorHAnsi" w:eastAsiaTheme="majorEastAsia" w:hAnsiTheme="majorHAnsi" w:cstheme="majorBidi"/>
      <w:b/>
      <w:bCs/>
      <w:color w:val="297FD5" w:themeColor="accent3"/>
      <w:sz w:val="28"/>
      <w:szCs w:val="26"/>
    </w:rPr>
  </w:style>
  <w:style w:type="character" w:customStyle="1" w:styleId="Heading3Char">
    <w:name w:val="Heading 3 Char"/>
    <w:basedOn w:val="DefaultParagraphFont"/>
    <w:link w:val="Heading3"/>
    <w:uiPriority w:val="9"/>
    <w:semiHidden/>
    <w:rsid w:val="008F6B71"/>
    <w:rPr>
      <w:rFonts w:eastAsiaTheme="majorEastAsia" w:cstheme="majorBidi"/>
      <w:b/>
      <w:bCs/>
      <w:color w:val="242852" w:themeColor="text2"/>
      <w:sz w:val="24"/>
    </w:rPr>
  </w:style>
  <w:style w:type="character" w:customStyle="1" w:styleId="Heading4Char">
    <w:name w:val="Heading 4 Char"/>
    <w:basedOn w:val="DefaultParagraphFont"/>
    <w:link w:val="Heading4"/>
    <w:uiPriority w:val="9"/>
    <w:semiHidden/>
    <w:rsid w:val="008F6B71"/>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8F6B71"/>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8F6B71"/>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8F6B71"/>
    <w:rPr>
      <w:rFonts w:asciiTheme="majorHAnsi" w:eastAsiaTheme="majorEastAsia" w:hAnsiTheme="majorHAnsi" w:cstheme="majorBidi"/>
      <w:i/>
      <w:iCs/>
      <w:color w:val="242852" w:themeColor="text2"/>
    </w:rPr>
  </w:style>
  <w:style w:type="character" w:customStyle="1" w:styleId="Heading8Char">
    <w:name w:val="Heading 8 Char"/>
    <w:basedOn w:val="DefaultParagraphFont"/>
    <w:link w:val="Heading8"/>
    <w:uiPriority w:val="9"/>
    <w:semiHidden/>
    <w:rsid w:val="008F6B71"/>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8F6B71"/>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8F6B71"/>
    <w:pPr>
      <w:spacing w:line="240" w:lineRule="auto"/>
    </w:pPr>
    <w:rPr>
      <w:rFonts w:eastAsiaTheme="minorEastAsia"/>
      <w:b/>
      <w:bCs/>
      <w:smallCaps/>
      <w:color w:val="242852" w:themeColor="text2"/>
      <w:spacing w:val="6"/>
      <w:szCs w:val="18"/>
    </w:rPr>
  </w:style>
  <w:style w:type="paragraph" w:styleId="Title">
    <w:name w:val="Title"/>
    <w:basedOn w:val="Normal"/>
    <w:next w:val="Normal"/>
    <w:link w:val="TitleChar"/>
    <w:uiPriority w:val="10"/>
    <w:qFormat/>
    <w:rsid w:val="008F6B71"/>
    <w:pPr>
      <w:spacing w:after="120" w:line="240" w:lineRule="auto"/>
      <w:contextualSpacing/>
    </w:pPr>
    <w:rPr>
      <w:rFonts w:asciiTheme="majorHAnsi" w:eastAsiaTheme="majorEastAsia" w:hAnsiTheme="majorHAnsi" w:cstheme="majorBidi"/>
      <w:color w:val="242852" w:themeColor="text2"/>
      <w:spacing w:val="30"/>
      <w:kern w:val="28"/>
      <w:sz w:val="72"/>
      <w:szCs w:val="52"/>
    </w:rPr>
  </w:style>
  <w:style w:type="character" w:customStyle="1" w:styleId="TitleChar">
    <w:name w:val="Title Char"/>
    <w:basedOn w:val="DefaultParagraphFont"/>
    <w:link w:val="Title"/>
    <w:uiPriority w:val="10"/>
    <w:rsid w:val="008F6B71"/>
    <w:rPr>
      <w:rFonts w:asciiTheme="majorHAnsi" w:eastAsiaTheme="majorEastAsia" w:hAnsiTheme="majorHAnsi" w:cstheme="majorBidi"/>
      <w:color w:val="242852" w:themeColor="text2"/>
      <w:spacing w:val="30"/>
      <w:kern w:val="28"/>
      <w:sz w:val="72"/>
      <w:szCs w:val="52"/>
    </w:rPr>
  </w:style>
  <w:style w:type="paragraph" w:styleId="Subtitle">
    <w:name w:val="Subtitle"/>
    <w:basedOn w:val="Normal"/>
    <w:next w:val="Normal"/>
    <w:link w:val="SubtitleChar"/>
    <w:uiPriority w:val="11"/>
    <w:qFormat/>
    <w:rsid w:val="008F6B71"/>
    <w:pPr>
      <w:numPr>
        <w:ilvl w:val="1"/>
      </w:numPr>
    </w:pPr>
    <w:rPr>
      <w:rFonts w:eastAsiaTheme="majorEastAsia" w:cstheme="majorBidi"/>
      <w:iCs/>
      <w:color w:val="2F356C" w:themeColor="text2" w:themeTint="E6"/>
      <w:sz w:val="32"/>
      <w:szCs w:val="24"/>
    </w:rPr>
  </w:style>
  <w:style w:type="character" w:customStyle="1" w:styleId="SubtitleChar">
    <w:name w:val="Subtitle Char"/>
    <w:basedOn w:val="DefaultParagraphFont"/>
    <w:link w:val="Subtitle"/>
    <w:uiPriority w:val="11"/>
    <w:rsid w:val="008F6B71"/>
    <w:rPr>
      <w:rFonts w:eastAsiaTheme="majorEastAsia" w:cstheme="majorBidi"/>
      <w:iCs/>
      <w:color w:val="2F356C" w:themeColor="text2" w:themeTint="E6"/>
      <w:sz w:val="32"/>
      <w:szCs w:val="24"/>
    </w:rPr>
  </w:style>
  <w:style w:type="character" w:styleId="Strong">
    <w:name w:val="Strong"/>
    <w:basedOn w:val="DefaultParagraphFont"/>
    <w:uiPriority w:val="22"/>
    <w:qFormat/>
    <w:rsid w:val="008F6B71"/>
    <w:rPr>
      <w:b/>
      <w:bCs/>
      <w:color w:val="2F356C" w:themeColor="text2" w:themeTint="E6"/>
    </w:rPr>
  </w:style>
  <w:style w:type="character" w:styleId="Emphasis">
    <w:name w:val="Emphasis"/>
    <w:basedOn w:val="DefaultParagraphFont"/>
    <w:uiPriority w:val="20"/>
    <w:qFormat/>
    <w:rsid w:val="008F6B71"/>
    <w:rPr>
      <w:b w:val="0"/>
      <w:i/>
      <w:iCs/>
      <w:color w:val="242852" w:themeColor="text2"/>
    </w:rPr>
  </w:style>
  <w:style w:type="paragraph" w:styleId="NoSpacing">
    <w:name w:val="No Spacing"/>
    <w:link w:val="NoSpacingChar"/>
    <w:uiPriority w:val="1"/>
    <w:qFormat/>
    <w:rsid w:val="008F6B71"/>
    <w:pPr>
      <w:spacing w:after="0" w:line="240" w:lineRule="auto"/>
    </w:pPr>
  </w:style>
  <w:style w:type="paragraph" w:styleId="ListParagraph">
    <w:name w:val="List Paragraph"/>
    <w:basedOn w:val="Normal"/>
    <w:uiPriority w:val="34"/>
    <w:qFormat/>
    <w:rsid w:val="008F6B71"/>
    <w:pPr>
      <w:spacing w:line="240" w:lineRule="auto"/>
      <w:ind w:left="720" w:hanging="288"/>
      <w:contextualSpacing/>
    </w:pPr>
    <w:rPr>
      <w:color w:val="242852" w:themeColor="text2"/>
    </w:rPr>
  </w:style>
  <w:style w:type="paragraph" w:styleId="Quote">
    <w:name w:val="Quote"/>
    <w:basedOn w:val="Normal"/>
    <w:next w:val="Normal"/>
    <w:link w:val="QuoteChar"/>
    <w:uiPriority w:val="29"/>
    <w:qFormat/>
    <w:rsid w:val="008F6B71"/>
    <w:pPr>
      <w:pBdr>
        <w:left w:val="single" w:sz="48" w:space="13" w:color="4A66AC" w:themeColor="accent1"/>
      </w:pBdr>
      <w:spacing w:after="0" w:line="360" w:lineRule="auto"/>
    </w:pPr>
    <w:rPr>
      <w:rFonts w:asciiTheme="majorHAnsi" w:eastAsiaTheme="minorEastAsia" w:hAnsiTheme="majorHAnsi"/>
      <w:b/>
      <w:i/>
      <w:iCs/>
      <w:color w:val="4A66AC" w:themeColor="accent1"/>
      <w:sz w:val="24"/>
    </w:rPr>
  </w:style>
  <w:style w:type="character" w:customStyle="1" w:styleId="QuoteChar">
    <w:name w:val="Quote Char"/>
    <w:basedOn w:val="DefaultParagraphFont"/>
    <w:link w:val="Quote"/>
    <w:uiPriority w:val="29"/>
    <w:rsid w:val="008F6B71"/>
    <w:rPr>
      <w:rFonts w:asciiTheme="majorHAnsi" w:eastAsiaTheme="minorEastAsia" w:hAnsiTheme="majorHAnsi"/>
      <w:b/>
      <w:i/>
      <w:iCs/>
      <w:color w:val="4A66AC" w:themeColor="accent1"/>
      <w:sz w:val="24"/>
    </w:rPr>
  </w:style>
  <w:style w:type="paragraph" w:styleId="IntenseQuote">
    <w:name w:val="Intense Quote"/>
    <w:basedOn w:val="Normal"/>
    <w:next w:val="Normal"/>
    <w:link w:val="IntenseQuoteChar"/>
    <w:uiPriority w:val="30"/>
    <w:qFormat/>
    <w:rsid w:val="008F6B71"/>
    <w:pPr>
      <w:pBdr>
        <w:left w:val="single" w:sz="48" w:space="13" w:color="629DD1" w:themeColor="accent2"/>
      </w:pBdr>
      <w:spacing w:before="240" w:after="120" w:line="300" w:lineRule="auto"/>
    </w:pPr>
    <w:rPr>
      <w:rFonts w:eastAsiaTheme="minorEastAsia"/>
      <w:b/>
      <w:bCs/>
      <w:i/>
      <w:iCs/>
      <w:color w:val="629DD1" w:themeColor="accent2"/>
      <w:sz w:val="26"/>
    </w:rPr>
  </w:style>
  <w:style w:type="character" w:customStyle="1" w:styleId="IntenseQuoteChar">
    <w:name w:val="Intense Quote Char"/>
    <w:basedOn w:val="DefaultParagraphFont"/>
    <w:link w:val="IntenseQuote"/>
    <w:uiPriority w:val="30"/>
    <w:rsid w:val="008F6B71"/>
    <w:rPr>
      <w:rFonts w:eastAsiaTheme="minorEastAsia"/>
      <w:b/>
      <w:bCs/>
      <w:i/>
      <w:iCs/>
      <w:color w:val="629DD1" w:themeColor="accent2"/>
      <w:sz w:val="26"/>
    </w:rPr>
  </w:style>
  <w:style w:type="character" w:styleId="SubtleEmphasis">
    <w:name w:val="Subtle Emphasis"/>
    <w:basedOn w:val="DefaultParagraphFont"/>
    <w:uiPriority w:val="19"/>
    <w:qFormat/>
    <w:rsid w:val="008F6B71"/>
    <w:rPr>
      <w:i/>
      <w:iCs/>
      <w:color w:val="000000"/>
    </w:rPr>
  </w:style>
  <w:style w:type="character" w:styleId="IntenseEmphasis">
    <w:name w:val="Intense Emphasis"/>
    <w:basedOn w:val="DefaultParagraphFont"/>
    <w:uiPriority w:val="21"/>
    <w:qFormat/>
    <w:rsid w:val="008F6B71"/>
    <w:rPr>
      <w:b/>
      <w:bCs/>
      <w:i/>
      <w:iCs/>
      <w:color w:val="242852" w:themeColor="text2"/>
    </w:rPr>
  </w:style>
  <w:style w:type="character" w:styleId="SubtleReference">
    <w:name w:val="Subtle Reference"/>
    <w:basedOn w:val="DefaultParagraphFont"/>
    <w:uiPriority w:val="31"/>
    <w:qFormat/>
    <w:rsid w:val="008F6B71"/>
    <w:rPr>
      <w:smallCaps/>
      <w:color w:val="000000"/>
      <w:u w:val="single"/>
    </w:rPr>
  </w:style>
  <w:style w:type="character" w:styleId="IntenseReference">
    <w:name w:val="Intense Reference"/>
    <w:basedOn w:val="DefaultParagraphFont"/>
    <w:uiPriority w:val="32"/>
    <w:qFormat/>
    <w:rsid w:val="008F6B71"/>
    <w:rPr>
      <w:rFonts w:asciiTheme="minorHAnsi" w:hAnsiTheme="minorHAnsi"/>
      <w:b/>
      <w:bCs/>
      <w:smallCaps/>
      <w:color w:val="242852" w:themeColor="text2"/>
      <w:spacing w:val="5"/>
      <w:sz w:val="22"/>
      <w:u w:val="single"/>
    </w:rPr>
  </w:style>
  <w:style w:type="character" w:styleId="BookTitle">
    <w:name w:val="Book Title"/>
    <w:basedOn w:val="DefaultParagraphFont"/>
    <w:uiPriority w:val="33"/>
    <w:qFormat/>
    <w:rsid w:val="008F6B71"/>
    <w:rPr>
      <w:rFonts w:asciiTheme="majorHAnsi" w:hAnsiTheme="majorHAnsi"/>
      <w:b/>
      <w:bCs/>
      <w:caps w:val="0"/>
      <w:smallCaps/>
      <w:color w:val="242852" w:themeColor="text2"/>
      <w:spacing w:val="10"/>
      <w:sz w:val="22"/>
    </w:rPr>
  </w:style>
  <w:style w:type="paragraph" w:styleId="TOCHeading">
    <w:name w:val="TOC Heading"/>
    <w:basedOn w:val="Heading1"/>
    <w:next w:val="Normal"/>
    <w:uiPriority w:val="39"/>
    <w:semiHidden/>
    <w:unhideWhenUsed/>
    <w:qFormat/>
    <w:rsid w:val="008F6B71"/>
    <w:pPr>
      <w:spacing w:before="480" w:line="264" w:lineRule="auto"/>
      <w:outlineLvl w:val="9"/>
    </w:pPr>
    <w:rPr>
      <w:b/>
    </w:rPr>
  </w:style>
  <w:style w:type="character" w:customStyle="1" w:styleId="NoSpacingChar">
    <w:name w:val="No Spacing Char"/>
    <w:basedOn w:val="DefaultParagraphFont"/>
    <w:link w:val="NoSpacing"/>
    <w:uiPriority w:val="1"/>
    <w:rsid w:val="008F6B71"/>
  </w:style>
  <w:style w:type="paragraph" w:customStyle="1" w:styleId="p1">
    <w:name w:val="p1"/>
    <w:basedOn w:val="Normal"/>
    <w:rsid w:val="00C55CBB"/>
    <w:pPr>
      <w:spacing w:after="0" w:line="240" w:lineRule="auto"/>
    </w:pPr>
    <w:rPr>
      <w:rFonts w:ascii="Verdana" w:hAnsi="Verdana" w:cs="Times New Roman"/>
      <w:sz w:val="18"/>
      <w:szCs w:val="18"/>
      <w:lang w:eastAsia="zh-CN"/>
    </w:rPr>
  </w:style>
  <w:style w:type="paragraph" w:customStyle="1" w:styleId="p2">
    <w:name w:val="p2"/>
    <w:basedOn w:val="Normal"/>
    <w:rsid w:val="00C55CBB"/>
    <w:pPr>
      <w:spacing w:after="0" w:line="240" w:lineRule="auto"/>
    </w:pPr>
    <w:rPr>
      <w:rFonts w:ascii="Verdana" w:hAnsi="Verdana" w:cs="Times New Roman"/>
      <w:color w:val="3888C2"/>
      <w:sz w:val="24"/>
      <w:szCs w:val="24"/>
      <w:lang w:eastAsia="zh-CN"/>
    </w:rPr>
  </w:style>
  <w:style w:type="character" w:customStyle="1" w:styleId="apple-converted-space">
    <w:name w:val="apple-converted-space"/>
    <w:basedOn w:val="DefaultParagraphFont"/>
    <w:rsid w:val="00C55CBB"/>
  </w:style>
  <w:style w:type="paragraph" w:styleId="FootnoteText">
    <w:name w:val="footnote text"/>
    <w:basedOn w:val="Normal"/>
    <w:link w:val="FootnoteTextChar"/>
    <w:uiPriority w:val="99"/>
    <w:unhideWhenUsed/>
    <w:rsid w:val="00460D7E"/>
    <w:pPr>
      <w:spacing w:after="0" w:line="240" w:lineRule="auto"/>
    </w:pPr>
    <w:rPr>
      <w:sz w:val="24"/>
      <w:szCs w:val="24"/>
    </w:rPr>
  </w:style>
  <w:style w:type="character" w:customStyle="1" w:styleId="FootnoteTextChar">
    <w:name w:val="Footnote Text Char"/>
    <w:basedOn w:val="DefaultParagraphFont"/>
    <w:link w:val="FootnoteText"/>
    <w:uiPriority w:val="99"/>
    <w:rsid w:val="00460D7E"/>
    <w:rPr>
      <w:sz w:val="24"/>
      <w:szCs w:val="24"/>
    </w:rPr>
  </w:style>
  <w:style w:type="character" w:styleId="FootnoteReference">
    <w:name w:val="footnote reference"/>
    <w:basedOn w:val="DefaultParagraphFont"/>
    <w:uiPriority w:val="99"/>
    <w:unhideWhenUsed/>
    <w:rsid w:val="00460D7E"/>
    <w:rPr>
      <w:vertAlign w:val="superscript"/>
    </w:rPr>
  </w:style>
  <w:style w:type="table" w:styleId="TableGrid">
    <w:name w:val="Table Grid"/>
    <w:basedOn w:val="TableNormal"/>
    <w:uiPriority w:val="39"/>
    <w:rsid w:val="00A83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5A1F"/>
    <w:rPr>
      <w:color w:val="0000FF"/>
      <w:u w:val="single"/>
    </w:rPr>
  </w:style>
  <w:style w:type="paragraph" w:styleId="Footer">
    <w:name w:val="footer"/>
    <w:basedOn w:val="Normal"/>
    <w:link w:val="FooterChar"/>
    <w:uiPriority w:val="99"/>
    <w:unhideWhenUsed/>
    <w:rsid w:val="00D65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E40"/>
    <w:rPr>
      <w:sz w:val="20"/>
      <w:szCs w:val="20"/>
    </w:rPr>
  </w:style>
  <w:style w:type="character" w:styleId="PageNumber">
    <w:name w:val="page number"/>
    <w:basedOn w:val="DefaultParagraphFont"/>
    <w:uiPriority w:val="99"/>
    <w:semiHidden/>
    <w:unhideWhenUsed/>
    <w:rsid w:val="00D65E40"/>
  </w:style>
  <w:style w:type="paragraph" w:customStyle="1" w:styleId="PersonalName">
    <w:name w:val="Personal Name"/>
    <w:basedOn w:val="Title"/>
    <w:qFormat/>
    <w:rsid w:val="008F6B71"/>
    <w:rPr>
      <w:b/>
      <w:caps/>
      <w:color w:val="000000"/>
      <w:sz w:val="28"/>
      <w:szCs w:val="28"/>
    </w:rPr>
  </w:style>
  <w:style w:type="paragraph" w:styleId="TOC1">
    <w:name w:val="toc 1"/>
    <w:basedOn w:val="Normal"/>
    <w:next w:val="Normal"/>
    <w:autoRedefine/>
    <w:uiPriority w:val="39"/>
    <w:unhideWhenUsed/>
    <w:rsid w:val="00E16AA7"/>
    <w:pPr>
      <w:spacing w:before="120" w:after="0"/>
    </w:pPr>
    <w:rPr>
      <w:b/>
      <w:bCs/>
      <w:sz w:val="24"/>
      <w:szCs w:val="24"/>
    </w:rPr>
  </w:style>
  <w:style w:type="paragraph" w:styleId="TOC2">
    <w:name w:val="toc 2"/>
    <w:basedOn w:val="Normal"/>
    <w:next w:val="Normal"/>
    <w:autoRedefine/>
    <w:uiPriority w:val="39"/>
    <w:unhideWhenUsed/>
    <w:rsid w:val="00E16AA7"/>
    <w:pPr>
      <w:spacing w:after="0"/>
      <w:ind w:left="220"/>
    </w:pPr>
    <w:rPr>
      <w:b/>
      <w:bCs/>
    </w:rPr>
  </w:style>
  <w:style w:type="paragraph" w:styleId="TOC3">
    <w:name w:val="toc 3"/>
    <w:basedOn w:val="Normal"/>
    <w:next w:val="Normal"/>
    <w:autoRedefine/>
    <w:uiPriority w:val="39"/>
    <w:unhideWhenUsed/>
    <w:rsid w:val="00E16AA7"/>
    <w:pPr>
      <w:spacing w:after="0"/>
      <w:ind w:left="440"/>
    </w:pPr>
  </w:style>
  <w:style w:type="paragraph" w:styleId="TOC4">
    <w:name w:val="toc 4"/>
    <w:basedOn w:val="Normal"/>
    <w:next w:val="Normal"/>
    <w:autoRedefine/>
    <w:uiPriority w:val="39"/>
    <w:unhideWhenUsed/>
    <w:rsid w:val="00E16AA7"/>
    <w:pPr>
      <w:spacing w:after="0"/>
      <w:ind w:left="660"/>
    </w:pPr>
    <w:rPr>
      <w:sz w:val="20"/>
      <w:szCs w:val="20"/>
    </w:rPr>
  </w:style>
  <w:style w:type="paragraph" w:styleId="TOC5">
    <w:name w:val="toc 5"/>
    <w:basedOn w:val="Normal"/>
    <w:next w:val="Normal"/>
    <w:autoRedefine/>
    <w:uiPriority w:val="39"/>
    <w:unhideWhenUsed/>
    <w:rsid w:val="00E16AA7"/>
    <w:pPr>
      <w:spacing w:after="0"/>
      <w:ind w:left="880"/>
    </w:pPr>
    <w:rPr>
      <w:sz w:val="20"/>
      <w:szCs w:val="20"/>
    </w:rPr>
  </w:style>
  <w:style w:type="paragraph" w:styleId="TOC6">
    <w:name w:val="toc 6"/>
    <w:basedOn w:val="Normal"/>
    <w:next w:val="Normal"/>
    <w:autoRedefine/>
    <w:uiPriority w:val="39"/>
    <w:unhideWhenUsed/>
    <w:rsid w:val="00E16AA7"/>
    <w:pPr>
      <w:spacing w:after="0"/>
      <w:ind w:left="1100"/>
    </w:pPr>
    <w:rPr>
      <w:sz w:val="20"/>
      <w:szCs w:val="20"/>
    </w:rPr>
  </w:style>
  <w:style w:type="paragraph" w:styleId="TOC7">
    <w:name w:val="toc 7"/>
    <w:basedOn w:val="Normal"/>
    <w:next w:val="Normal"/>
    <w:autoRedefine/>
    <w:uiPriority w:val="39"/>
    <w:unhideWhenUsed/>
    <w:rsid w:val="00E16AA7"/>
    <w:pPr>
      <w:spacing w:after="0"/>
      <w:ind w:left="1320"/>
    </w:pPr>
    <w:rPr>
      <w:sz w:val="20"/>
      <w:szCs w:val="20"/>
    </w:rPr>
  </w:style>
  <w:style w:type="paragraph" w:styleId="TOC8">
    <w:name w:val="toc 8"/>
    <w:basedOn w:val="Normal"/>
    <w:next w:val="Normal"/>
    <w:autoRedefine/>
    <w:uiPriority w:val="39"/>
    <w:unhideWhenUsed/>
    <w:rsid w:val="00E16AA7"/>
    <w:pPr>
      <w:spacing w:after="0"/>
      <w:ind w:left="1540"/>
    </w:pPr>
    <w:rPr>
      <w:sz w:val="20"/>
      <w:szCs w:val="20"/>
    </w:rPr>
  </w:style>
  <w:style w:type="paragraph" w:styleId="TOC9">
    <w:name w:val="toc 9"/>
    <w:basedOn w:val="Normal"/>
    <w:next w:val="Normal"/>
    <w:autoRedefine/>
    <w:uiPriority w:val="39"/>
    <w:unhideWhenUsed/>
    <w:rsid w:val="00E16AA7"/>
    <w:pPr>
      <w:spacing w:after="0"/>
      <w:ind w:left="1760"/>
    </w:pPr>
    <w:rPr>
      <w:sz w:val="20"/>
      <w:szCs w:val="20"/>
    </w:rPr>
  </w:style>
  <w:style w:type="character" w:styleId="CommentReference">
    <w:name w:val="annotation reference"/>
    <w:basedOn w:val="DefaultParagraphFont"/>
    <w:uiPriority w:val="99"/>
    <w:semiHidden/>
    <w:unhideWhenUsed/>
    <w:rsid w:val="00D01CBA"/>
    <w:rPr>
      <w:sz w:val="16"/>
      <w:szCs w:val="16"/>
    </w:rPr>
  </w:style>
  <w:style w:type="paragraph" w:styleId="CommentText">
    <w:name w:val="annotation text"/>
    <w:basedOn w:val="Normal"/>
    <w:link w:val="CommentTextChar"/>
    <w:uiPriority w:val="99"/>
    <w:unhideWhenUsed/>
    <w:rsid w:val="00D01CBA"/>
    <w:pPr>
      <w:spacing w:line="240" w:lineRule="auto"/>
    </w:pPr>
    <w:rPr>
      <w:sz w:val="20"/>
      <w:szCs w:val="20"/>
    </w:rPr>
  </w:style>
  <w:style w:type="character" w:customStyle="1" w:styleId="CommentTextChar">
    <w:name w:val="Comment Text Char"/>
    <w:basedOn w:val="DefaultParagraphFont"/>
    <w:link w:val="CommentText"/>
    <w:uiPriority w:val="99"/>
    <w:rsid w:val="00D01CBA"/>
    <w:rPr>
      <w:sz w:val="20"/>
      <w:szCs w:val="20"/>
    </w:rPr>
  </w:style>
  <w:style w:type="paragraph" w:styleId="CommentSubject">
    <w:name w:val="annotation subject"/>
    <w:basedOn w:val="CommentText"/>
    <w:next w:val="CommentText"/>
    <w:link w:val="CommentSubjectChar"/>
    <w:uiPriority w:val="99"/>
    <w:semiHidden/>
    <w:unhideWhenUsed/>
    <w:rsid w:val="00D01CBA"/>
    <w:rPr>
      <w:b/>
      <w:bCs/>
    </w:rPr>
  </w:style>
  <w:style w:type="character" w:customStyle="1" w:styleId="CommentSubjectChar">
    <w:name w:val="Comment Subject Char"/>
    <w:basedOn w:val="CommentTextChar"/>
    <w:link w:val="CommentSubject"/>
    <w:uiPriority w:val="99"/>
    <w:semiHidden/>
    <w:rsid w:val="00D01CBA"/>
    <w:rPr>
      <w:b/>
      <w:bCs/>
      <w:sz w:val="20"/>
      <w:szCs w:val="20"/>
    </w:rPr>
  </w:style>
  <w:style w:type="paragraph" w:styleId="BalloonText">
    <w:name w:val="Balloon Text"/>
    <w:basedOn w:val="Normal"/>
    <w:link w:val="BalloonTextChar"/>
    <w:uiPriority w:val="99"/>
    <w:semiHidden/>
    <w:unhideWhenUsed/>
    <w:rsid w:val="00D01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CBA"/>
    <w:rPr>
      <w:rFonts w:ascii="Tahoma" w:hAnsi="Tahoma" w:cs="Tahoma"/>
      <w:sz w:val="16"/>
      <w:szCs w:val="16"/>
    </w:rPr>
  </w:style>
  <w:style w:type="paragraph" w:styleId="Header">
    <w:name w:val="header"/>
    <w:basedOn w:val="Normal"/>
    <w:link w:val="HeaderChar"/>
    <w:uiPriority w:val="99"/>
    <w:unhideWhenUsed/>
    <w:rsid w:val="00201C31"/>
    <w:pPr>
      <w:tabs>
        <w:tab w:val="center" w:pos="4677"/>
        <w:tab w:val="right" w:pos="9355"/>
      </w:tabs>
      <w:spacing w:after="0" w:line="240" w:lineRule="auto"/>
    </w:pPr>
  </w:style>
  <w:style w:type="character" w:customStyle="1" w:styleId="HeaderChar">
    <w:name w:val="Header Char"/>
    <w:basedOn w:val="DefaultParagraphFont"/>
    <w:link w:val="Header"/>
    <w:uiPriority w:val="99"/>
    <w:rsid w:val="00201C31"/>
  </w:style>
  <w:style w:type="paragraph" w:styleId="Revision">
    <w:name w:val="Revision"/>
    <w:hidden/>
    <w:uiPriority w:val="99"/>
    <w:semiHidden/>
    <w:rsid w:val="00201C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00441">
      <w:bodyDiv w:val="1"/>
      <w:marLeft w:val="0"/>
      <w:marRight w:val="0"/>
      <w:marTop w:val="0"/>
      <w:marBottom w:val="0"/>
      <w:divBdr>
        <w:top w:val="none" w:sz="0" w:space="0" w:color="auto"/>
        <w:left w:val="none" w:sz="0" w:space="0" w:color="auto"/>
        <w:bottom w:val="none" w:sz="0" w:space="0" w:color="auto"/>
        <w:right w:val="none" w:sz="0" w:space="0" w:color="auto"/>
      </w:divBdr>
    </w:div>
    <w:div w:id="483274499">
      <w:bodyDiv w:val="1"/>
      <w:marLeft w:val="0"/>
      <w:marRight w:val="0"/>
      <w:marTop w:val="0"/>
      <w:marBottom w:val="0"/>
      <w:divBdr>
        <w:top w:val="none" w:sz="0" w:space="0" w:color="auto"/>
        <w:left w:val="none" w:sz="0" w:space="0" w:color="auto"/>
        <w:bottom w:val="none" w:sz="0" w:space="0" w:color="auto"/>
        <w:right w:val="none" w:sz="0" w:space="0" w:color="auto"/>
      </w:divBdr>
    </w:div>
    <w:div w:id="1283920579">
      <w:bodyDiv w:val="1"/>
      <w:marLeft w:val="0"/>
      <w:marRight w:val="0"/>
      <w:marTop w:val="0"/>
      <w:marBottom w:val="0"/>
      <w:divBdr>
        <w:top w:val="none" w:sz="0" w:space="0" w:color="auto"/>
        <w:left w:val="none" w:sz="0" w:space="0" w:color="auto"/>
        <w:bottom w:val="none" w:sz="0" w:space="0" w:color="auto"/>
        <w:right w:val="none" w:sz="0" w:space="0" w:color="auto"/>
      </w:divBdr>
    </w:div>
    <w:div w:id="1590459247">
      <w:bodyDiv w:val="1"/>
      <w:marLeft w:val="0"/>
      <w:marRight w:val="0"/>
      <w:marTop w:val="0"/>
      <w:marBottom w:val="0"/>
      <w:divBdr>
        <w:top w:val="none" w:sz="0" w:space="0" w:color="auto"/>
        <w:left w:val="none" w:sz="0" w:space="0" w:color="auto"/>
        <w:bottom w:val="none" w:sz="0" w:space="0" w:color="auto"/>
        <w:right w:val="none" w:sz="0" w:space="0" w:color="auto"/>
      </w:divBdr>
    </w:div>
    <w:div w:id="1893542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hudoc.echr.coe.int/eng?i=001-71236"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13B19-F2AA-4F32-B48D-B57143569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4731</Words>
  <Characters>26973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31641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Dmytro Kotlyar</dc:creator>
  <cp:lastModifiedBy>Hakob Tadevosyan</cp:lastModifiedBy>
  <cp:revision>2</cp:revision>
  <cp:lastPrinted>2017-12-13T14:04:00Z</cp:lastPrinted>
  <dcterms:created xsi:type="dcterms:W3CDTF">2018-04-07T13:39:00Z</dcterms:created>
  <dcterms:modified xsi:type="dcterms:W3CDTF">2018-04-07T13:39:00Z</dcterms:modified>
</cp:coreProperties>
</file>